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B7320" w14:textId="77777777" w:rsidR="00185BEB" w:rsidRDefault="00185BEB" w:rsidP="00185BEB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25E1BFDA" wp14:editId="6089E39D">
            <wp:extent cx="1560195" cy="1604010"/>
            <wp:effectExtent l="0" t="0" r="1905" b="0"/>
            <wp:docPr id="1766216384" name="Imagem 1" descr="Immagine che contiene emblema, simbolo, cresta, cartone anima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Immagine che contiene emblema, simbolo, cresta, cartone animato&#10;&#10;Il contenuto generato dall'IA potrebbe non essere corretto.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195" cy="160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C6378" w14:textId="77777777" w:rsidR="00185BEB" w:rsidRPr="001002B4" w:rsidRDefault="00185BEB" w:rsidP="00185BEB">
      <w:pPr>
        <w:jc w:val="center"/>
        <w:rPr>
          <w:rFonts w:ascii="Lato" w:hAnsi="Lato"/>
          <w:b/>
          <w:bCs/>
          <w:szCs w:val="28"/>
        </w:rPr>
      </w:pPr>
    </w:p>
    <w:p w14:paraId="5260F26C" w14:textId="77777777" w:rsidR="00185BEB" w:rsidRPr="001002B4" w:rsidRDefault="00185BEB" w:rsidP="00185BEB">
      <w:pPr>
        <w:jc w:val="center"/>
        <w:rPr>
          <w:rFonts w:ascii="Lato" w:hAnsi="Lato"/>
          <w:b/>
          <w:bCs/>
          <w:szCs w:val="28"/>
        </w:rPr>
      </w:pPr>
    </w:p>
    <w:p w14:paraId="6C40EE93" w14:textId="301DD7E0" w:rsidR="00185BEB" w:rsidRPr="001529C5" w:rsidRDefault="00185BEB" w:rsidP="00185BEB">
      <w:pPr>
        <w:jc w:val="center"/>
        <w:rPr>
          <w:rFonts w:ascii="Lato" w:hAnsi="Lato"/>
          <w:b/>
          <w:bCs/>
          <w:sz w:val="48"/>
          <w:szCs w:val="48"/>
        </w:rPr>
      </w:pPr>
      <w:r w:rsidRPr="001529C5">
        <w:rPr>
          <w:rFonts w:ascii="Lato" w:hAnsi="Lato"/>
          <w:b/>
          <w:bCs/>
          <w:sz w:val="48"/>
          <w:szCs w:val="48"/>
        </w:rPr>
        <w:t>TEMA VII</w:t>
      </w:r>
      <w:r w:rsidRPr="001529C5">
        <w:rPr>
          <w:rFonts w:ascii="Lato" w:hAnsi="Lato"/>
          <w:b/>
          <w:bCs/>
          <w:sz w:val="48"/>
          <w:szCs w:val="48"/>
        </w:rPr>
        <w:t>I</w:t>
      </w:r>
    </w:p>
    <w:p w14:paraId="120D7956" w14:textId="77777777" w:rsidR="00185BEB" w:rsidRPr="001529C5" w:rsidRDefault="00185BEB" w:rsidP="00185BEB">
      <w:pPr>
        <w:jc w:val="center"/>
        <w:rPr>
          <w:rFonts w:ascii="Lato" w:hAnsi="Lato"/>
          <w:b/>
          <w:bCs/>
          <w:sz w:val="48"/>
          <w:szCs w:val="48"/>
        </w:rPr>
      </w:pPr>
      <w:r w:rsidRPr="001529C5">
        <w:rPr>
          <w:rFonts w:ascii="Lato" w:hAnsi="Lato"/>
          <w:b/>
          <w:bCs/>
          <w:sz w:val="48"/>
          <w:szCs w:val="48"/>
        </w:rPr>
        <w:t>AS FESTAS DO ANTIGO TESTAMENTO</w:t>
      </w:r>
    </w:p>
    <w:p w14:paraId="5D1BCCCE" w14:textId="77777777" w:rsidR="00185BEB" w:rsidRPr="001529C5" w:rsidRDefault="00185BEB" w:rsidP="00185BEB">
      <w:pPr>
        <w:jc w:val="center"/>
        <w:rPr>
          <w:rFonts w:ascii="Lato" w:hAnsi="Lato"/>
          <w:b/>
          <w:bCs/>
          <w:sz w:val="48"/>
          <w:szCs w:val="48"/>
        </w:rPr>
      </w:pPr>
      <w:r w:rsidRPr="001529C5">
        <w:rPr>
          <w:rFonts w:ascii="Lato" w:hAnsi="Lato"/>
          <w:b/>
          <w:bCs/>
          <w:sz w:val="48"/>
          <w:szCs w:val="48"/>
        </w:rPr>
        <w:t xml:space="preserve">Surgimento das 12 tribos </w:t>
      </w:r>
      <w:proofErr w:type="spellStart"/>
      <w:r w:rsidRPr="001529C5">
        <w:rPr>
          <w:rFonts w:ascii="Lato" w:hAnsi="Lato"/>
          <w:b/>
          <w:bCs/>
          <w:sz w:val="48"/>
          <w:szCs w:val="48"/>
        </w:rPr>
        <w:t>e</w:t>
      </w:r>
      <w:proofErr w:type="spellEnd"/>
    </w:p>
    <w:p w14:paraId="29F49C81" w14:textId="0AA0FD23" w:rsidR="00185BEB" w:rsidRPr="001529C5" w:rsidRDefault="00185BEB" w:rsidP="00185BEB">
      <w:pPr>
        <w:jc w:val="center"/>
        <w:rPr>
          <w:rFonts w:ascii="Lato" w:hAnsi="Lato"/>
          <w:b/>
          <w:bCs/>
          <w:sz w:val="48"/>
          <w:szCs w:val="48"/>
        </w:rPr>
      </w:pPr>
      <w:r w:rsidRPr="001529C5">
        <w:rPr>
          <w:rFonts w:ascii="Lato" w:hAnsi="Lato"/>
          <w:b/>
          <w:bCs/>
          <w:sz w:val="48"/>
          <w:szCs w:val="48"/>
        </w:rPr>
        <w:t>Livro dos Números</w:t>
      </w:r>
    </w:p>
    <w:p w14:paraId="2824C68C" w14:textId="77777777" w:rsidR="00185BEB" w:rsidRPr="00715F60" w:rsidRDefault="00185BEB" w:rsidP="00185BEB">
      <w:pPr>
        <w:jc w:val="center"/>
        <w:rPr>
          <w:rFonts w:ascii="Lato" w:hAnsi="Lato"/>
          <w:b/>
          <w:bCs/>
          <w:sz w:val="28"/>
          <w:szCs w:val="28"/>
        </w:rPr>
      </w:pPr>
    </w:p>
    <w:p w14:paraId="222A2CE1" w14:textId="77777777" w:rsidR="00185BEB" w:rsidRDefault="00185BEB" w:rsidP="00FC347A">
      <w:pPr>
        <w:pStyle w:val="NormalWeb"/>
        <w:spacing w:before="0" w:beforeAutospacing="0" w:after="0" w:afterAutospacing="0" w:line="276" w:lineRule="auto"/>
        <w:contextualSpacing/>
        <w:rPr>
          <w:rFonts w:asciiTheme="minorHAnsi" w:hAnsiTheme="minorHAnsi" w:cstheme="minorHAnsi"/>
          <w:b/>
          <w:bCs/>
          <w:sz w:val="28"/>
          <w:szCs w:val="28"/>
          <w:lang w:val="pt-BR"/>
        </w:rPr>
      </w:pPr>
    </w:p>
    <w:p w14:paraId="2886597D" w14:textId="77777777" w:rsidR="00185BEB" w:rsidRDefault="00185BEB" w:rsidP="00FC347A">
      <w:pPr>
        <w:pStyle w:val="NormalWeb"/>
        <w:spacing w:before="0" w:beforeAutospacing="0" w:after="0" w:afterAutospacing="0" w:line="276" w:lineRule="auto"/>
        <w:contextualSpacing/>
        <w:rPr>
          <w:rFonts w:asciiTheme="minorHAnsi" w:hAnsiTheme="minorHAnsi" w:cstheme="minorHAnsi"/>
          <w:b/>
          <w:bCs/>
          <w:sz w:val="28"/>
          <w:szCs w:val="28"/>
          <w:lang w:val="pt-BR"/>
        </w:rPr>
      </w:pPr>
    </w:p>
    <w:p w14:paraId="0DFE0981" w14:textId="77777777" w:rsidR="00185BEB" w:rsidRDefault="00185BEB" w:rsidP="00FC347A">
      <w:pPr>
        <w:pStyle w:val="NormalWeb"/>
        <w:spacing w:before="0" w:beforeAutospacing="0" w:after="0" w:afterAutospacing="0" w:line="276" w:lineRule="auto"/>
        <w:contextualSpacing/>
        <w:rPr>
          <w:rFonts w:asciiTheme="minorHAnsi" w:hAnsiTheme="minorHAnsi" w:cstheme="minorHAnsi"/>
          <w:b/>
          <w:bCs/>
          <w:sz w:val="28"/>
          <w:szCs w:val="28"/>
          <w:lang w:val="pt-BR"/>
        </w:rPr>
      </w:pPr>
    </w:p>
    <w:p w14:paraId="75EA4114" w14:textId="419C277F" w:rsidR="00185BEB" w:rsidRPr="001529C5" w:rsidRDefault="001529C5" w:rsidP="00FC347A">
      <w:pPr>
        <w:pStyle w:val="NormalWeb"/>
        <w:spacing w:before="0" w:beforeAutospacing="0" w:after="0" w:afterAutospacing="0" w:line="276" w:lineRule="auto"/>
        <w:contextualSpacing/>
        <w:rPr>
          <w:rFonts w:asciiTheme="minorHAnsi" w:hAnsiTheme="minorHAnsi" w:cstheme="minorHAnsi"/>
          <w:b/>
          <w:bCs/>
          <w:sz w:val="32"/>
          <w:szCs w:val="32"/>
          <w:lang w:val="pt-BR"/>
        </w:rPr>
      </w:pPr>
      <w:r w:rsidRPr="001529C5">
        <w:rPr>
          <w:rFonts w:asciiTheme="minorHAnsi" w:hAnsiTheme="minorHAnsi" w:cstheme="minorHAnsi"/>
          <w:b/>
          <w:bCs/>
          <w:sz w:val="32"/>
          <w:szCs w:val="32"/>
          <w:lang w:val="pt-BR"/>
        </w:rPr>
        <w:t>TEMA 1 = O SURGIMENTO DAS 12 TRIBOS DE ISRAEL</w:t>
      </w:r>
    </w:p>
    <w:p w14:paraId="1505F658" w14:textId="77777777" w:rsidR="001529C5" w:rsidRDefault="001529C5" w:rsidP="00FC347A">
      <w:pPr>
        <w:pStyle w:val="NormalWeb"/>
        <w:spacing w:before="0" w:beforeAutospacing="0" w:after="0" w:afterAutospacing="0" w:line="276" w:lineRule="auto"/>
        <w:contextualSpacing/>
        <w:rPr>
          <w:rFonts w:asciiTheme="minorHAnsi" w:hAnsiTheme="minorHAnsi" w:cstheme="minorHAnsi"/>
          <w:b/>
          <w:bCs/>
          <w:sz w:val="28"/>
          <w:szCs w:val="28"/>
          <w:lang w:val="pt-BR"/>
        </w:rPr>
      </w:pPr>
    </w:p>
    <w:p w14:paraId="4F95BBB2" w14:textId="77777777" w:rsid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333333"/>
          <w:sz w:val="28"/>
          <w:szCs w:val="28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 xml:space="preserve">Em Gênesis 29,31 - 30,24 e 35,16-22, vemos descritos os nascimentos dos 12 filhos de Jacó (que teve o seu nome mudado pelo Senhor para Israel). Esses doze filhos foram: Rubén, Simeão, Levi, Judá, </w:t>
      </w:r>
      <w:proofErr w:type="spellStart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>Dã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 xml:space="preserve">, Naftali, Gad, </w:t>
      </w:r>
      <w:proofErr w:type="spellStart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>Asser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 xml:space="preserve">, </w:t>
      </w:r>
      <w:proofErr w:type="spellStart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>Issacar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 xml:space="preserve">, </w:t>
      </w:r>
      <w:proofErr w:type="spellStart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>Zebulom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>, José e Benjamim.</w:t>
      </w:r>
    </w:p>
    <w:p w14:paraId="397F5371" w14:textId="77777777" w:rsidR="001529C5" w:rsidRP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333333"/>
          <w:sz w:val="28"/>
          <w:szCs w:val="28"/>
          <w:lang w:eastAsia="it-IT"/>
          <w14:ligatures w14:val="none"/>
        </w:rPr>
      </w:pPr>
    </w:p>
    <w:p w14:paraId="3E4E688A" w14:textId="77777777" w:rsidR="001529C5" w:rsidRP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 xml:space="preserve">Mas esses 12 nomes ainda não correspondem exatamente às 12 tribos de Israel. Mais tarde, depois da fuga do povo de Israel do Egito (êxodo), Deus definiu que a tribo de Levi (3° filho de Jacó) seria uma tribo separada para servi-Lo (principalmente como sacerdotes e em ministérios diversos no culto a Deus), e que não teria um território específico na terra prometida. No lugar de Levi e no lugar de José, entram as tribos de Manassés e Efraim (os filhos de José que Jacó adotara em </w:t>
      </w:r>
      <w:proofErr w:type="spellStart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>Gn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  <w:t xml:space="preserve"> 48,8s).</w:t>
      </w:r>
    </w:p>
    <w:p w14:paraId="610D5DE8" w14:textId="77777777" w:rsid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lastRenderedPageBreak/>
        <w:t>A partir daí, o povo de Israel é organizado em 12 tribos (povos), sendo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: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1)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Rubén,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2)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Simeão,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3)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Judá,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4) </w:t>
      </w:r>
      <w:proofErr w:type="spellStart"/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Dã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5) </w:t>
      </w:r>
      <w:proofErr w:type="spellStart"/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Neftali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6)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Gad,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7)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Aser,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8) </w:t>
      </w:r>
      <w:proofErr w:type="spell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Issacar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, (9) </w:t>
      </w:r>
      <w:proofErr w:type="spellStart"/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Zabulon</w:t>
      </w:r>
      <w:proofErr w:type="spell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10)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Manassés,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11) Efraim </w:t>
      </w:r>
      <w:proofErr w:type="gramStart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e  (</w:t>
      </w:r>
      <w:proofErr w:type="gramEnd"/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12) Benjamim. </w:t>
      </w:r>
    </w:p>
    <w:p w14:paraId="1DA71B45" w14:textId="77777777" w:rsidR="001529C5" w:rsidRP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</w:p>
    <w:p w14:paraId="58D87D13" w14:textId="77777777" w:rsid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Dentro dessa organização, as pessoas da tribo de Levi vivem entre seus irmãos, em seus territórios, cumprindo as ordens de Deus de serem separados para o ministério do Senhor (sacerdotes e levitas). Então não são contados entre as 12 tribos. Em base a essas 12 tribos o território da terra prometida (Canaã) foi dividido (essa história está no livro de Josué). </w:t>
      </w:r>
    </w:p>
    <w:p w14:paraId="2B0B3091" w14:textId="77777777" w:rsidR="001529C5" w:rsidRP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</w:p>
    <w:p w14:paraId="04431C0C" w14:textId="77777777" w:rsidR="001529C5" w:rsidRPr="001529C5" w:rsidRDefault="001529C5" w:rsidP="001529C5">
      <w:pPr>
        <w:shd w:val="clear" w:color="auto" w:fill="FFFFFF"/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Mais tarde, já no livro dos Reis, temos a história de como essas 12 tribos se uniram sob uma monarquia, onde reinaram Saul, Davi, Salomão. Após a morte de Salomão, as 12 tribos de Israel se dividiram e formaram dois reinos: </w:t>
      </w:r>
    </w:p>
    <w:p w14:paraId="1D97992E" w14:textId="77777777" w:rsidR="001529C5" w:rsidRPr="001529C5" w:rsidRDefault="001529C5" w:rsidP="001529C5">
      <w:pPr>
        <w:numPr>
          <w:ilvl w:val="0"/>
          <w:numId w:val="2"/>
        </w:numPr>
        <w:spacing w:line="240" w:lineRule="auto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Reino do Sul (Judá e Benjamim), que teve como capital Jerusalém. </w:t>
      </w:r>
    </w:p>
    <w:p w14:paraId="5BDC429D" w14:textId="77777777" w:rsidR="001529C5" w:rsidRDefault="001529C5" w:rsidP="001529C5">
      <w:pPr>
        <w:numPr>
          <w:ilvl w:val="0"/>
          <w:numId w:val="2"/>
        </w:numPr>
        <w:spacing w:line="240" w:lineRule="auto"/>
        <w:contextualSpacing/>
        <w:jc w:val="both"/>
        <w:rPr>
          <w:rFonts w:ascii="Lato" w:eastAsia="Times New Roman" w:hAnsi="Lato"/>
          <w:sz w:val="28"/>
          <w:szCs w:val="28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 xml:space="preserve">Reino do Norte (as outras 10 tribos), que teve como capital Samaria. </w:t>
      </w:r>
    </w:p>
    <w:p w14:paraId="7229C3F0" w14:textId="77777777" w:rsidR="001529C5" w:rsidRPr="001529C5" w:rsidRDefault="001529C5" w:rsidP="001529C5">
      <w:pPr>
        <w:spacing w:line="240" w:lineRule="auto"/>
        <w:ind w:left="720"/>
        <w:contextualSpacing/>
        <w:jc w:val="both"/>
        <w:rPr>
          <w:rFonts w:ascii="Lato" w:eastAsia="Times New Roman" w:hAnsi="Lato"/>
          <w:sz w:val="28"/>
          <w:szCs w:val="28"/>
          <w:lang w:eastAsia="it-IT"/>
          <w14:ligatures w14:val="none"/>
        </w:rPr>
      </w:pPr>
    </w:p>
    <w:p w14:paraId="2BF47720" w14:textId="77777777" w:rsidR="001529C5" w:rsidRDefault="001529C5" w:rsidP="001529C5">
      <w:pPr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 w:rsidRPr="001529C5"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Cada um desses reinos tinha o seu próprio rei. Após essa divisão nunca mais houve uma unificação das 12 tribos de Israel. Os dois reinos (do Norte e do Sul) sempre tiveram problemas de inimizade.</w:t>
      </w:r>
    </w:p>
    <w:p w14:paraId="390D6BE6" w14:textId="77777777" w:rsidR="001529C5" w:rsidRDefault="001529C5" w:rsidP="001529C5">
      <w:pPr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</w:p>
    <w:p w14:paraId="0B7B319D" w14:textId="77777777" w:rsidR="001529C5" w:rsidRDefault="001529C5" w:rsidP="001529C5">
      <w:pPr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</w:p>
    <w:p w14:paraId="602A82F9" w14:textId="42944EBB" w:rsidR="001529C5" w:rsidRDefault="001529C5" w:rsidP="001529C5">
      <w:pPr>
        <w:spacing w:line="240" w:lineRule="auto"/>
        <w:ind w:firstLine="284"/>
        <w:contextualSpacing/>
        <w:jc w:val="both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t>* Na próxima página, encontramos 2 tabelas.</w:t>
      </w:r>
    </w:p>
    <w:p w14:paraId="7EB1EF48" w14:textId="0B359771" w:rsidR="001529C5" w:rsidRDefault="001529C5">
      <w:pPr>
        <w:spacing w:after="160" w:line="259" w:lineRule="auto"/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>
        <w:rPr>
          <w:rFonts w:ascii="Lato" w:eastAsia="Times New Roman" w:hAnsi="Lato"/>
          <w:color w:val="000000"/>
          <w:sz w:val="28"/>
          <w:szCs w:val="28"/>
          <w:shd w:val="clear" w:color="auto" w:fill="FFFFFF"/>
          <w:lang w:eastAsia="it-IT"/>
          <w14:ligatures w14:val="none"/>
        </w:rPr>
        <w:br w:type="page"/>
      </w:r>
    </w:p>
    <w:p w14:paraId="21FF8E50" w14:textId="5DBE7CEF" w:rsidR="001529C5" w:rsidRPr="00BF3604" w:rsidRDefault="00BF3604" w:rsidP="00BF3604">
      <w:pPr>
        <w:spacing w:line="240" w:lineRule="auto"/>
        <w:ind w:firstLine="284"/>
        <w:contextualSpacing/>
        <w:jc w:val="center"/>
        <w:rPr>
          <w:rFonts w:ascii="Lato" w:eastAsia="Times New Roman" w:hAnsi="Lato"/>
          <w:b/>
          <w:bCs/>
          <w:color w:val="000000"/>
          <w:sz w:val="28"/>
          <w:szCs w:val="28"/>
          <w:shd w:val="clear" w:color="auto" w:fill="FFFFFF"/>
          <w:lang w:eastAsia="it-IT"/>
          <w14:ligatures w14:val="none"/>
        </w:rPr>
      </w:pPr>
      <w:r w:rsidRPr="00BF3604">
        <w:rPr>
          <w:rFonts w:ascii="Lato" w:eastAsia="Times New Roman" w:hAnsi="Lato"/>
          <w:b/>
          <w:bCs/>
          <w:color w:val="000000"/>
          <w:sz w:val="28"/>
          <w:szCs w:val="28"/>
          <w:shd w:val="clear" w:color="auto" w:fill="FFFFFF"/>
          <w:lang w:eastAsia="it-IT"/>
          <w14:ligatures w14:val="none"/>
        </w:rPr>
        <w:t>OS FILHOS DE JACÓ E A ORIGEM DAS 12 TRIBOS</w:t>
      </w:r>
    </w:p>
    <w:p w14:paraId="5C8AC44A" w14:textId="77777777" w:rsidR="001529C5" w:rsidRPr="001529C5" w:rsidRDefault="001529C5" w:rsidP="00BF3604">
      <w:pPr>
        <w:spacing w:line="240" w:lineRule="auto"/>
        <w:contextualSpacing/>
        <w:jc w:val="both"/>
        <w:rPr>
          <w:rFonts w:ascii="Lato" w:eastAsia="Times New Roman" w:hAnsi="Lato"/>
          <w:sz w:val="28"/>
          <w:szCs w:val="28"/>
          <w:lang w:eastAsia="it-IT"/>
          <w14:ligatures w14:val="none"/>
        </w:rPr>
      </w:pPr>
    </w:p>
    <w:tbl>
      <w:tblPr>
        <w:tblStyle w:val="Tabelacomgrade1"/>
        <w:tblW w:w="9918" w:type="dxa"/>
        <w:tblLook w:val="04A0" w:firstRow="1" w:lastRow="0" w:firstColumn="1" w:lastColumn="0" w:noHBand="0" w:noVBand="1"/>
      </w:tblPr>
      <w:tblGrid>
        <w:gridCol w:w="1390"/>
        <w:gridCol w:w="1117"/>
        <w:gridCol w:w="4292"/>
        <w:gridCol w:w="3119"/>
      </w:tblGrid>
      <w:tr w:rsidR="001529C5" w:rsidRPr="001529C5" w14:paraId="7874E259" w14:textId="77777777" w:rsidTr="00BF3604">
        <w:tc>
          <w:tcPr>
            <w:tcW w:w="1390" w:type="dxa"/>
            <w:shd w:val="clear" w:color="auto" w:fill="F2F2F2"/>
          </w:tcPr>
          <w:p w14:paraId="52993787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NOME</w:t>
            </w:r>
          </w:p>
        </w:tc>
        <w:tc>
          <w:tcPr>
            <w:tcW w:w="1117" w:type="dxa"/>
            <w:shd w:val="clear" w:color="auto" w:fill="F2F2F2"/>
          </w:tcPr>
          <w:p w14:paraId="5AF41E6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MÃE</w:t>
            </w:r>
          </w:p>
        </w:tc>
        <w:tc>
          <w:tcPr>
            <w:tcW w:w="4292" w:type="dxa"/>
            <w:shd w:val="clear" w:color="auto" w:fill="F2F2F2"/>
          </w:tcPr>
          <w:p w14:paraId="623FC9AF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TEXTO</w:t>
            </w:r>
          </w:p>
        </w:tc>
        <w:tc>
          <w:tcPr>
            <w:tcW w:w="3119" w:type="dxa"/>
            <w:shd w:val="clear" w:color="auto" w:fill="F2F2F2"/>
          </w:tcPr>
          <w:p w14:paraId="44291E1C" w14:textId="6FCBD708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 xml:space="preserve">DESCENDENTE </w:t>
            </w:r>
          </w:p>
        </w:tc>
      </w:tr>
      <w:tr w:rsidR="001529C5" w:rsidRPr="001529C5" w14:paraId="6C33E69C" w14:textId="77777777" w:rsidTr="00BF3604">
        <w:tc>
          <w:tcPr>
            <w:tcW w:w="1390" w:type="dxa"/>
          </w:tcPr>
          <w:p w14:paraId="371C69C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  <w:t>Ruben</w:t>
            </w:r>
          </w:p>
        </w:tc>
        <w:tc>
          <w:tcPr>
            <w:tcW w:w="1117" w:type="dxa"/>
          </w:tcPr>
          <w:p w14:paraId="58135528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eastAsia="it-IT"/>
              </w:rPr>
              <w:t>Lia</w:t>
            </w:r>
          </w:p>
        </w:tc>
        <w:tc>
          <w:tcPr>
            <w:tcW w:w="4292" w:type="dxa"/>
          </w:tcPr>
          <w:p w14:paraId="78B6B326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29,32; 49,3-4;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33,6,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13, 15-23</w:t>
            </w:r>
          </w:p>
        </w:tc>
        <w:tc>
          <w:tcPr>
            <w:tcW w:w="3119" w:type="dxa"/>
          </w:tcPr>
          <w:p w14:paraId="1403ADE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</w:p>
        </w:tc>
      </w:tr>
      <w:tr w:rsidR="001529C5" w:rsidRPr="001529C5" w14:paraId="038B85F9" w14:textId="77777777" w:rsidTr="00BF3604">
        <w:tc>
          <w:tcPr>
            <w:tcW w:w="1390" w:type="dxa"/>
          </w:tcPr>
          <w:p w14:paraId="1E22F18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  <w:t>Simeão</w:t>
            </w:r>
          </w:p>
        </w:tc>
        <w:tc>
          <w:tcPr>
            <w:tcW w:w="1117" w:type="dxa"/>
          </w:tcPr>
          <w:p w14:paraId="3D9774A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eastAsia="it-IT"/>
              </w:rPr>
              <w:t>Lia</w:t>
            </w:r>
          </w:p>
        </w:tc>
        <w:tc>
          <w:tcPr>
            <w:tcW w:w="4292" w:type="dxa"/>
          </w:tcPr>
          <w:p w14:paraId="7663B4A9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29,33; 49,5; </w:t>
            </w:r>
            <w:proofErr w:type="spellStart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19, 1-9</w:t>
            </w:r>
          </w:p>
        </w:tc>
        <w:tc>
          <w:tcPr>
            <w:tcW w:w="3119" w:type="dxa"/>
          </w:tcPr>
          <w:p w14:paraId="6A16B0DA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</w:p>
        </w:tc>
      </w:tr>
      <w:tr w:rsidR="001529C5" w:rsidRPr="001529C5" w14:paraId="4ED4BAEF" w14:textId="77777777" w:rsidTr="00BF3604">
        <w:tc>
          <w:tcPr>
            <w:tcW w:w="1390" w:type="dxa"/>
          </w:tcPr>
          <w:p w14:paraId="1A9F4EB7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  <w:t>Levi</w:t>
            </w:r>
          </w:p>
        </w:tc>
        <w:tc>
          <w:tcPr>
            <w:tcW w:w="1117" w:type="dxa"/>
          </w:tcPr>
          <w:p w14:paraId="6C9B913A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eastAsia="it-IT"/>
              </w:rPr>
              <w:t>Lia</w:t>
            </w:r>
          </w:p>
        </w:tc>
        <w:tc>
          <w:tcPr>
            <w:tcW w:w="4292" w:type="dxa"/>
          </w:tcPr>
          <w:p w14:paraId="271F5A9A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29,34; 49,5;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33,8-11,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13,33</w:t>
            </w:r>
          </w:p>
        </w:tc>
        <w:tc>
          <w:tcPr>
            <w:tcW w:w="3119" w:type="dxa"/>
          </w:tcPr>
          <w:p w14:paraId="78E39B9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eastAsia="it-IT"/>
              </w:rPr>
              <w:t>Moisés, Aarão</w:t>
            </w:r>
          </w:p>
        </w:tc>
      </w:tr>
      <w:tr w:rsidR="001529C5" w:rsidRPr="001529C5" w14:paraId="3C0878D6" w14:textId="77777777" w:rsidTr="00BF3604">
        <w:tc>
          <w:tcPr>
            <w:tcW w:w="1390" w:type="dxa"/>
          </w:tcPr>
          <w:p w14:paraId="52143CF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eastAsia="it-IT"/>
              </w:rPr>
              <w:t>Judá</w:t>
            </w:r>
          </w:p>
        </w:tc>
        <w:tc>
          <w:tcPr>
            <w:tcW w:w="1117" w:type="dxa"/>
          </w:tcPr>
          <w:p w14:paraId="6D7396E9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eastAsia="it-IT"/>
              </w:rPr>
              <w:t>Lia</w:t>
            </w:r>
          </w:p>
        </w:tc>
        <w:tc>
          <w:tcPr>
            <w:tcW w:w="4292" w:type="dxa"/>
          </w:tcPr>
          <w:p w14:paraId="067157EB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29,35; 49,8-12;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33,7,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15</w:t>
            </w:r>
          </w:p>
        </w:tc>
        <w:tc>
          <w:tcPr>
            <w:tcW w:w="3119" w:type="dxa"/>
          </w:tcPr>
          <w:p w14:paraId="45467BCE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Daniel, Davi, </w:t>
            </w:r>
            <w:proofErr w:type="spellStart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Salomão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,</w:t>
            </w: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 xml:space="preserve"> JESUS</w:t>
            </w:r>
          </w:p>
        </w:tc>
      </w:tr>
      <w:tr w:rsidR="001529C5" w:rsidRPr="001529C5" w14:paraId="4556D5BD" w14:textId="77777777" w:rsidTr="00BF3604">
        <w:tc>
          <w:tcPr>
            <w:tcW w:w="1390" w:type="dxa"/>
          </w:tcPr>
          <w:p w14:paraId="2C106BE8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Dã</w:t>
            </w:r>
            <w:proofErr w:type="spellEnd"/>
          </w:p>
        </w:tc>
        <w:tc>
          <w:tcPr>
            <w:tcW w:w="1117" w:type="dxa"/>
          </w:tcPr>
          <w:p w14:paraId="0D0865A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Bala</w:t>
            </w:r>
          </w:p>
        </w:tc>
        <w:tc>
          <w:tcPr>
            <w:tcW w:w="4292" w:type="dxa"/>
          </w:tcPr>
          <w:p w14:paraId="1631286A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30,5-6; 49,16-17;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33,22,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19, 40-48</w:t>
            </w:r>
          </w:p>
        </w:tc>
        <w:tc>
          <w:tcPr>
            <w:tcW w:w="3119" w:type="dxa"/>
          </w:tcPr>
          <w:p w14:paraId="76E8356F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47C67D92" w14:textId="77777777" w:rsidTr="00BF3604">
        <w:tc>
          <w:tcPr>
            <w:tcW w:w="1390" w:type="dxa"/>
          </w:tcPr>
          <w:p w14:paraId="2F529B9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Neftali</w:t>
            </w:r>
          </w:p>
        </w:tc>
        <w:tc>
          <w:tcPr>
            <w:tcW w:w="1117" w:type="dxa"/>
          </w:tcPr>
          <w:p w14:paraId="0F27A0DD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Bala</w:t>
            </w:r>
          </w:p>
        </w:tc>
        <w:tc>
          <w:tcPr>
            <w:tcW w:w="4292" w:type="dxa"/>
          </w:tcPr>
          <w:p w14:paraId="7E52E9D1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30,7-8; 49,21;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33,23,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19, 32-39</w:t>
            </w:r>
          </w:p>
        </w:tc>
        <w:tc>
          <w:tcPr>
            <w:tcW w:w="3119" w:type="dxa"/>
          </w:tcPr>
          <w:p w14:paraId="4DE0E538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575B958D" w14:textId="77777777" w:rsidTr="00BF3604">
        <w:tc>
          <w:tcPr>
            <w:tcW w:w="1390" w:type="dxa"/>
          </w:tcPr>
          <w:p w14:paraId="24CC16E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Gad</w:t>
            </w:r>
          </w:p>
        </w:tc>
        <w:tc>
          <w:tcPr>
            <w:tcW w:w="1117" w:type="dxa"/>
          </w:tcPr>
          <w:p w14:paraId="4497F6C9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Zelfa</w:t>
            </w:r>
            <w:proofErr w:type="spellEnd"/>
          </w:p>
        </w:tc>
        <w:tc>
          <w:tcPr>
            <w:tcW w:w="4292" w:type="dxa"/>
          </w:tcPr>
          <w:p w14:paraId="14E34674" w14:textId="77777777" w:rsidR="001529C5" w:rsidRPr="001529C5" w:rsidRDefault="001529C5" w:rsidP="001529C5">
            <w:pPr>
              <w:spacing w:after="0" w:line="240" w:lineRule="auto"/>
              <w:ind w:firstLine="78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30,10-11; 49,19;</w:t>
            </w: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33,20,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13, 24-28</w:t>
            </w:r>
          </w:p>
        </w:tc>
        <w:tc>
          <w:tcPr>
            <w:tcW w:w="3119" w:type="dxa"/>
          </w:tcPr>
          <w:p w14:paraId="6E1283EA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15C9C5F7" w14:textId="77777777" w:rsidTr="00BF3604">
        <w:tc>
          <w:tcPr>
            <w:tcW w:w="1390" w:type="dxa"/>
          </w:tcPr>
          <w:p w14:paraId="6F8531A3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Azer</w:t>
            </w:r>
          </w:p>
        </w:tc>
        <w:tc>
          <w:tcPr>
            <w:tcW w:w="1117" w:type="dxa"/>
          </w:tcPr>
          <w:p w14:paraId="63CE3E3D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Zelfa</w:t>
            </w:r>
            <w:proofErr w:type="spellEnd"/>
          </w:p>
        </w:tc>
        <w:tc>
          <w:tcPr>
            <w:tcW w:w="4292" w:type="dxa"/>
          </w:tcPr>
          <w:p w14:paraId="7A368618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30,12-13; 49,20;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33,24-25,</w:t>
            </w: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19,24-31</w:t>
            </w:r>
          </w:p>
        </w:tc>
        <w:tc>
          <w:tcPr>
            <w:tcW w:w="3119" w:type="dxa"/>
          </w:tcPr>
          <w:p w14:paraId="18C3420E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67F1BAD3" w14:textId="77777777" w:rsidTr="00BF3604">
        <w:tc>
          <w:tcPr>
            <w:tcW w:w="1390" w:type="dxa"/>
          </w:tcPr>
          <w:p w14:paraId="78BC5504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Issacar</w:t>
            </w:r>
            <w:proofErr w:type="spellEnd"/>
          </w:p>
        </w:tc>
        <w:tc>
          <w:tcPr>
            <w:tcW w:w="1117" w:type="dxa"/>
          </w:tcPr>
          <w:p w14:paraId="6C1674CF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Lia</w:t>
            </w:r>
          </w:p>
        </w:tc>
        <w:tc>
          <w:tcPr>
            <w:tcW w:w="4292" w:type="dxa"/>
          </w:tcPr>
          <w:p w14:paraId="348C1ADE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30,17-18; 49,14-15;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3318,</w:t>
            </w: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19,17-23</w:t>
            </w:r>
          </w:p>
        </w:tc>
        <w:tc>
          <w:tcPr>
            <w:tcW w:w="3119" w:type="dxa"/>
          </w:tcPr>
          <w:p w14:paraId="7DEF7F4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35ECF0CD" w14:textId="77777777" w:rsidTr="00BF3604">
        <w:tc>
          <w:tcPr>
            <w:tcW w:w="1390" w:type="dxa"/>
          </w:tcPr>
          <w:p w14:paraId="3F99252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Zabulon</w:t>
            </w:r>
            <w:proofErr w:type="spellEnd"/>
          </w:p>
        </w:tc>
        <w:tc>
          <w:tcPr>
            <w:tcW w:w="1117" w:type="dxa"/>
          </w:tcPr>
          <w:p w14:paraId="7133A767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Lia</w:t>
            </w:r>
          </w:p>
        </w:tc>
        <w:tc>
          <w:tcPr>
            <w:tcW w:w="4292" w:type="dxa"/>
          </w:tcPr>
          <w:p w14:paraId="65AA10E1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30,19-20; 49,13;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33,18,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19,10-16</w:t>
            </w:r>
          </w:p>
        </w:tc>
        <w:tc>
          <w:tcPr>
            <w:tcW w:w="3119" w:type="dxa"/>
          </w:tcPr>
          <w:p w14:paraId="48566852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52BA5D99" w14:textId="77777777" w:rsidTr="00BF3604">
        <w:tc>
          <w:tcPr>
            <w:tcW w:w="1390" w:type="dxa"/>
          </w:tcPr>
          <w:p w14:paraId="5DDEA83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José</w:t>
            </w:r>
          </w:p>
        </w:tc>
        <w:tc>
          <w:tcPr>
            <w:tcW w:w="1117" w:type="dxa"/>
          </w:tcPr>
          <w:p w14:paraId="41E8F5BD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Raquel</w:t>
            </w:r>
          </w:p>
        </w:tc>
        <w:tc>
          <w:tcPr>
            <w:tcW w:w="4292" w:type="dxa"/>
          </w:tcPr>
          <w:p w14:paraId="21283BBD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30, 23-24; 49,22-26;</w:t>
            </w: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33,13-16</w:t>
            </w:r>
          </w:p>
        </w:tc>
        <w:tc>
          <w:tcPr>
            <w:tcW w:w="3119" w:type="dxa"/>
          </w:tcPr>
          <w:p w14:paraId="1F88809A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</w:p>
        </w:tc>
      </w:tr>
      <w:tr w:rsidR="001529C5" w:rsidRPr="001529C5" w14:paraId="6DE8C04B" w14:textId="77777777" w:rsidTr="00BF3604">
        <w:tc>
          <w:tcPr>
            <w:tcW w:w="1390" w:type="dxa"/>
          </w:tcPr>
          <w:p w14:paraId="52A5A5A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Benjamim</w:t>
            </w:r>
            <w:proofErr w:type="spellEnd"/>
          </w:p>
        </w:tc>
        <w:tc>
          <w:tcPr>
            <w:tcW w:w="1117" w:type="dxa"/>
          </w:tcPr>
          <w:p w14:paraId="37CFCC4F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Raquel</w:t>
            </w:r>
          </w:p>
        </w:tc>
        <w:tc>
          <w:tcPr>
            <w:tcW w:w="4292" w:type="dxa"/>
          </w:tcPr>
          <w:p w14:paraId="39DDBCBB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35,16-18; 49,27;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33,12</w:t>
            </w: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18, 11-28</w:t>
            </w:r>
          </w:p>
        </w:tc>
        <w:tc>
          <w:tcPr>
            <w:tcW w:w="3119" w:type="dxa"/>
          </w:tcPr>
          <w:p w14:paraId="0A9E1719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Saul, Paulo</w:t>
            </w:r>
          </w:p>
        </w:tc>
      </w:tr>
      <w:tr w:rsidR="001529C5" w:rsidRPr="001529C5" w14:paraId="6B624E94" w14:textId="77777777" w:rsidTr="007A344B">
        <w:tc>
          <w:tcPr>
            <w:tcW w:w="9918" w:type="dxa"/>
            <w:gridSpan w:val="4"/>
          </w:tcPr>
          <w:p w14:paraId="1525EF84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rPr>
                <w:rFonts w:ascii="Lato" w:eastAsia="Times New Roman" w:hAnsi="Lato"/>
                <w:i/>
                <w:iCs/>
                <w:sz w:val="20"/>
                <w:szCs w:val="20"/>
                <w:lang w:eastAsia="it-IT"/>
              </w:rPr>
            </w:pP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eastAsia="it-IT"/>
              </w:rPr>
              <w:t>Filhos de José adotados por Jacó:</w:t>
            </w:r>
          </w:p>
        </w:tc>
      </w:tr>
      <w:tr w:rsidR="001529C5" w:rsidRPr="001529C5" w14:paraId="4687DEA7" w14:textId="77777777" w:rsidTr="00BF3604">
        <w:tc>
          <w:tcPr>
            <w:tcW w:w="1390" w:type="dxa"/>
          </w:tcPr>
          <w:p w14:paraId="356D636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it-IT" w:eastAsia="it-IT"/>
              </w:rPr>
              <w:t>Manassés</w:t>
            </w:r>
            <w:proofErr w:type="spellEnd"/>
          </w:p>
        </w:tc>
        <w:tc>
          <w:tcPr>
            <w:tcW w:w="1117" w:type="dxa"/>
          </w:tcPr>
          <w:p w14:paraId="408A2B0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>Asenet</w:t>
            </w:r>
            <w:proofErr w:type="spellEnd"/>
          </w:p>
        </w:tc>
        <w:tc>
          <w:tcPr>
            <w:tcW w:w="4292" w:type="dxa"/>
          </w:tcPr>
          <w:p w14:paraId="0FA15428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en-US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en-US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en-US" w:eastAsia="it-IT"/>
              </w:rPr>
              <w:t xml:space="preserve"> 41,51;48,8ss; </w:t>
            </w:r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en-US" w:eastAsia="it-IT"/>
              </w:rPr>
              <w:t xml:space="preserve">Dt </w:t>
            </w:r>
            <w:r w:rsidRPr="001529C5">
              <w:rPr>
                <w:rFonts w:ascii="Lato" w:eastAsia="Times New Roman" w:hAnsi="Lato"/>
                <w:sz w:val="20"/>
                <w:szCs w:val="20"/>
                <w:lang w:val="en-US" w:eastAsia="it-IT"/>
              </w:rPr>
              <w:t xml:space="preserve">33,17,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en-US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en-US" w:eastAsia="it-IT"/>
              </w:rPr>
              <w:t xml:space="preserve"> 13,29-31,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en-US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en-US" w:eastAsia="it-IT"/>
              </w:rPr>
              <w:t xml:space="preserve"> 17</w:t>
            </w:r>
          </w:p>
        </w:tc>
        <w:tc>
          <w:tcPr>
            <w:tcW w:w="3119" w:type="dxa"/>
          </w:tcPr>
          <w:p w14:paraId="3B26473E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sz w:val="20"/>
                <w:szCs w:val="20"/>
                <w:lang w:val="en-US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en-US" w:eastAsia="it-IT"/>
              </w:rPr>
              <w:t>Gedeão</w:t>
            </w:r>
          </w:p>
        </w:tc>
      </w:tr>
      <w:tr w:rsidR="001529C5" w:rsidRPr="001529C5" w14:paraId="3A1E91F7" w14:textId="77777777" w:rsidTr="00BF3604">
        <w:tc>
          <w:tcPr>
            <w:tcW w:w="1390" w:type="dxa"/>
          </w:tcPr>
          <w:p w14:paraId="6575914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sz w:val="20"/>
                <w:szCs w:val="20"/>
                <w:lang w:val="en-US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sz w:val="20"/>
                <w:szCs w:val="20"/>
                <w:lang w:val="en-US" w:eastAsia="it-IT"/>
              </w:rPr>
              <w:t>Efraim</w:t>
            </w:r>
          </w:p>
        </w:tc>
        <w:tc>
          <w:tcPr>
            <w:tcW w:w="1117" w:type="dxa"/>
          </w:tcPr>
          <w:p w14:paraId="6A53E84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en-US" w:eastAsia="it-IT"/>
              </w:rPr>
            </w:pPr>
            <w:r w:rsidRPr="001529C5">
              <w:rPr>
                <w:rFonts w:ascii="Lato" w:eastAsia="Times New Roman" w:hAnsi="Lato"/>
                <w:sz w:val="20"/>
                <w:szCs w:val="20"/>
                <w:lang w:val="en-US" w:eastAsia="it-IT"/>
              </w:rPr>
              <w:t>Asenet</w:t>
            </w:r>
          </w:p>
        </w:tc>
        <w:tc>
          <w:tcPr>
            <w:tcW w:w="4292" w:type="dxa"/>
          </w:tcPr>
          <w:p w14:paraId="3002B333" w14:textId="77777777" w:rsidR="001529C5" w:rsidRPr="001529C5" w:rsidRDefault="001529C5" w:rsidP="001529C5">
            <w:pPr>
              <w:spacing w:after="0" w:line="240" w:lineRule="auto"/>
              <w:ind w:left="284" w:hanging="206"/>
              <w:contextualSpacing/>
              <w:jc w:val="both"/>
              <w:rPr>
                <w:rFonts w:ascii="Lato" w:eastAsia="Times New Roman" w:hAnsi="Lato"/>
                <w:sz w:val="20"/>
                <w:szCs w:val="20"/>
                <w:lang w:val="en-US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Gn</w:t>
            </w:r>
            <w:proofErr w:type="spellEnd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 xml:space="preserve"> </w:t>
            </w:r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41,52; 48,8ss;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Dt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33,17, </w:t>
            </w:r>
            <w:proofErr w:type="spellStart"/>
            <w:r w:rsidRPr="001529C5">
              <w:rPr>
                <w:rFonts w:ascii="Lato" w:eastAsia="Times New Roman" w:hAnsi="Lato"/>
                <w:i/>
                <w:iCs/>
                <w:sz w:val="20"/>
                <w:szCs w:val="20"/>
                <w:lang w:val="it-IT" w:eastAsia="it-IT"/>
              </w:rPr>
              <w:t>Js</w:t>
            </w:r>
            <w:proofErr w:type="spellEnd"/>
            <w:r w:rsidRPr="001529C5">
              <w:rPr>
                <w:rFonts w:ascii="Lato" w:eastAsia="Times New Roman" w:hAnsi="Lato"/>
                <w:sz w:val="20"/>
                <w:szCs w:val="20"/>
                <w:lang w:val="it-IT" w:eastAsia="it-IT"/>
              </w:rPr>
              <w:t xml:space="preserve"> 16</w:t>
            </w:r>
          </w:p>
        </w:tc>
        <w:tc>
          <w:tcPr>
            <w:tcW w:w="3119" w:type="dxa"/>
          </w:tcPr>
          <w:p w14:paraId="72A1895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sz w:val="20"/>
                <w:szCs w:val="20"/>
                <w:lang w:val="en-US" w:eastAsia="it-IT"/>
              </w:rPr>
            </w:pPr>
          </w:p>
        </w:tc>
      </w:tr>
    </w:tbl>
    <w:p w14:paraId="41D295F5" w14:textId="77777777" w:rsidR="001529C5" w:rsidRDefault="001529C5" w:rsidP="001529C5">
      <w:pPr>
        <w:spacing w:after="0" w:line="240" w:lineRule="auto"/>
        <w:ind w:left="284"/>
        <w:contextualSpacing/>
        <w:jc w:val="both"/>
        <w:rPr>
          <w:rFonts w:ascii="Lato" w:eastAsia="Times New Roman" w:hAnsi="Lato"/>
          <w:sz w:val="24"/>
          <w:szCs w:val="24"/>
          <w:lang w:val="en-US" w:eastAsia="it-IT"/>
          <w14:ligatures w14:val="none"/>
        </w:rPr>
      </w:pPr>
    </w:p>
    <w:p w14:paraId="344B2B45" w14:textId="77777777" w:rsidR="00BF3604" w:rsidRPr="00BF3604" w:rsidRDefault="00BF3604" w:rsidP="001529C5">
      <w:pPr>
        <w:spacing w:after="0" w:line="240" w:lineRule="auto"/>
        <w:ind w:left="284"/>
        <w:contextualSpacing/>
        <w:jc w:val="both"/>
        <w:rPr>
          <w:rFonts w:ascii="Lato" w:eastAsia="Times New Roman" w:hAnsi="Lato"/>
          <w:b/>
          <w:bCs/>
          <w:sz w:val="28"/>
          <w:szCs w:val="28"/>
          <w:lang w:val="en-US" w:eastAsia="it-IT"/>
          <w14:ligatures w14:val="none"/>
        </w:rPr>
      </w:pPr>
    </w:p>
    <w:p w14:paraId="025DF88D" w14:textId="69E7BE10" w:rsidR="00BF3604" w:rsidRPr="00BF3604" w:rsidRDefault="00BF3604" w:rsidP="00BF3604">
      <w:pPr>
        <w:spacing w:after="0" w:line="240" w:lineRule="auto"/>
        <w:ind w:left="284"/>
        <w:contextualSpacing/>
        <w:jc w:val="center"/>
        <w:rPr>
          <w:rFonts w:ascii="Lato" w:eastAsia="Times New Roman" w:hAnsi="Lato"/>
          <w:b/>
          <w:bCs/>
          <w:sz w:val="28"/>
          <w:szCs w:val="28"/>
          <w:lang w:eastAsia="it-IT"/>
          <w14:ligatures w14:val="none"/>
        </w:rPr>
      </w:pPr>
      <w:r w:rsidRPr="00BF3604">
        <w:rPr>
          <w:rFonts w:ascii="Lato" w:eastAsia="Times New Roman" w:hAnsi="Lato"/>
          <w:b/>
          <w:bCs/>
          <w:sz w:val="28"/>
          <w:szCs w:val="28"/>
          <w:lang w:eastAsia="it-IT"/>
          <w14:ligatures w14:val="none"/>
        </w:rPr>
        <w:t>NOMES DAS TRIBOS E SIMBOLISMO</w:t>
      </w:r>
    </w:p>
    <w:p w14:paraId="3D064084" w14:textId="77777777" w:rsidR="00BF3604" w:rsidRPr="001529C5" w:rsidRDefault="00BF3604" w:rsidP="001529C5">
      <w:pPr>
        <w:spacing w:after="0" w:line="240" w:lineRule="auto"/>
        <w:ind w:left="284"/>
        <w:contextualSpacing/>
        <w:jc w:val="both"/>
        <w:rPr>
          <w:rFonts w:ascii="Lato" w:eastAsia="Times New Roman" w:hAnsi="Lato"/>
          <w:sz w:val="24"/>
          <w:szCs w:val="24"/>
          <w:lang w:eastAsia="it-IT"/>
          <w14:ligatures w14:val="none"/>
        </w:rPr>
      </w:pPr>
    </w:p>
    <w:tbl>
      <w:tblPr>
        <w:tblStyle w:val="Tabelacomgrade1"/>
        <w:tblW w:w="9918" w:type="dxa"/>
        <w:tblLook w:val="04A0" w:firstRow="1" w:lastRow="0" w:firstColumn="1" w:lastColumn="0" w:noHBand="0" w:noVBand="1"/>
      </w:tblPr>
      <w:tblGrid>
        <w:gridCol w:w="1568"/>
        <w:gridCol w:w="2790"/>
        <w:gridCol w:w="3096"/>
        <w:gridCol w:w="2464"/>
      </w:tblGrid>
      <w:tr w:rsidR="001529C5" w:rsidRPr="001529C5" w14:paraId="28FD2FF3" w14:textId="77777777" w:rsidTr="001529C5">
        <w:tc>
          <w:tcPr>
            <w:tcW w:w="1283" w:type="dxa"/>
            <w:shd w:val="clear" w:color="auto" w:fill="F2F2F2"/>
          </w:tcPr>
          <w:p w14:paraId="46CFC10E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NOME</w:t>
            </w:r>
          </w:p>
        </w:tc>
        <w:tc>
          <w:tcPr>
            <w:tcW w:w="2862" w:type="dxa"/>
            <w:shd w:val="clear" w:color="auto" w:fill="F2F2F2"/>
          </w:tcPr>
          <w:p w14:paraId="2B2E02E4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SIGNIFICADO</w:t>
            </w:r>
          </w:p>
        </w:tc>
        <w:tc>
          <w:tcPr>
            <w:tcW w:w="3238" w:type="dxa"/>
            <w:shd w:val="clear" w:color="auto" w:fill="F2F2F2"/>
          </w:tcPr>
          <w:p w14:paraId="1F319F4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SÍMBOLO</w:t>
            </w:r>
          </w:p>
        </w:tc>
        <w:tc>
          <w:tcPr>
            <w:tcW w:w="2535" w:type="dxa"/>
            <w:shd w:val="clear" w:color="auto" w:fill="F2F2F2"/>
          </w:tcPr>
          <w:p w14:paraId="4DB80DF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PEDRA</w:t>
            </w:r>
          </w:p>
        </w:tc>
      </w:tr>
      <w:tr w:rsidR="001529C5" w:rsidRPr="001529C5" w14:paraId="20B66F87" w14:textId="77777777" w:rsidTr="007A344B">
        <w:tc>
          <w:tcPr>
            <w:tcW w:w="1283" w:type="dxa"/>
          </w:tcPr>
          <w:p w14:paraId="142547F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Ruben</w:t>
            </w:r>
          </w:p>
        </w:tc>
        <w:tc>
          <w:tcPr>
            <w:tcW w:w="2862" w:type="dxa"/>
          </w:tcPr>
          <w:p w14:paraId="754745B1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Deus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viu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a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aflição</w:t>
            </w:r>
            <w:proofErr w:type="spellEnd"/>
          </w:p>
        </w:tc>
        <w:tc>
          <w:tcPr>
            <w:tcW w:w="3238" w:type="dxa"/>
          </w:tcPr>
          <w:p w14:paraId="4A498B84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Palmeira</w:t>
            </w:r>
            <w:proofErr w:type="spellEnd"/>
          </w:p>
        </w:tc>
        <w:tc>
          <w:tcPr>
            <w:tcW w:w="2535" w:type="dxa"/>
          </w:tcPr>
          <w:p w14:paraId="027A164E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Rubi</w:t>
            </w:r>
          </w:p>
        </w:tc>
      </w:tr>
      <w:tr w:rsidR="001529C5" w:rsidRPr="001529C5" w14:paraId="170744B3" w14:textId="77777777" w:rsidTr="007A344B">
        <w:tc>
          <w:tcPr>
            <w:tcW w:w="1283" w:type="dxa"/>
          </w:tcPr>
          <w:p w14:paraId="11E14293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Simeão</w:t>
            </w:r>
          </w:p>
        </w:tc>
        <w:tc>
          <w:tcPr>
            <w:tcW w:w="2862" w:type="dxa"/>
          </w:tcPr>
          <w:p w14:paraId="09C3B22F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Deus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ouviu</w:t>
            </w:r>
            <w:proofErr w:type="spellEnd"/>
          </w:p>
        </w:tc>
        <w:tc>
          <w:tcPr>
            <w:tcW w:w="3238" w:type="dxa"/>
          </w:tcPr>
          <w:p w14:paraId="33977211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Casa /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cidade</w:t>
            </w:r>
            <w:proofErr w:type="spellEnd"/>
          </w:p>
        </w:tc>
        <w:tc>
          <w:tcPr>
            <w:tcW w:w="2535" w:type="dxa"/>
          </w:tcPr>
          <w:p w14:paraId="53FFCA78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Esmeralda</w:t>
            </w:r>
          </w:p>
        </w:tc>
      </w:tr>
      <w:tr w:rsidR="001529C5" w:rsidRPr="001529C5" w14:paraId="66E60D34" w14:textId="77777777" w:rsidTr="007A344B">
        <w:tc>
          <w:tcPr>
            <w:tcW w:w="1283" w:type="dxa"/>
          </w:tcPr>
          <w:p w14:paraId="0CE3381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Levi</w:t>
            </w:r>
          </w:p>
        </w:tc>
        <w:tc>
          <w:tcPr>
            <w:tcW w:w="2862" w:type="dxa"/>
          </w:tcPr>
          <w:p w14:paraId="03EC3CAD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Terceiro</w:t>
            </w:r>
            <w:proofErr w:type="spellEnd"/>
          </w:p>
        </w:tc>
        <w:tc>
          <w:tcPr>
            <w:tcW w:w="3238" w:type="dxa"/>
          </w:tcPr>
          <w:p w14:paraId="18E07CA9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Tabernáculo</w:t>
            </w:r>
            <w:proofErr w:type="spellEnd"/>
          </w:p>
        </w:tc>
        <w:tc>
          <w:tcPr>
            <w:tcW w:w="2535" w:type="dxa"/>
          </w:tcPr>
          <w:p w14:paraId="771B21A1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Topázio</w:t>
            </w:r>
            <w:proofErr w:type="spellEnd"/>
          </w:p>
        </w:tc>
      </w:tr>
      <w:tr w:rsidR="001529C5" w:rsidRPr="001529C5" w14:paraId="0C40C5D3" w14:textId="77777777" w:rsidTr="007A344B">
        <w:tc>
          <w:tcPr>
            <w:tcW w:w="1283" w:type="dxa"/>
          </w:tcPr>
          <w:p w14:paraId="22957D8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eastAsia="it-IT"/>
              </w:rPr>
              <w:t>Judá</w:t>
            </w:r>
          </w:p>
        </w:tc>
        <w:tc>
          <w:tcPr>
            <w:tcW w:w="2862" w:type="dxa"/>
          </w:tcPr>
          <w:p w14:paraId="5BFC69C5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Glória</w:t>
            </w:r>
            <w:proofErr w:type="spellEnd"/>
          </w:p>
        </w:tc>
        <w:tc>
          <w:tcPr>
            <w:tcW w:w="3238" w:type="dxa"/>
          </w:tcPr>
          <w:p w14:paraId="7D729556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Leão</w:t>
            </w:r>
            <w:proofErr w:type="spellEnd"/>
          </w:p>
        </w:tc>
        <w:tc>
          <w:tcPr>
            <w:tcW w:w="2535" w:type="dxa"/>
          </w:tcPr>
          <w:p w14:paraId="2FD7FE3A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Carbúnculo</w:t>
            </w:r>
            <w:proofErr w:type="spellEnd"/>
          </w:p>
        </w:tc>
      </w:tr>
      <w:tr w:rsidR="001529C5" w:rsidRPr="001529C5" w14:paraId="1B07CA90" w14:textId="77777777" w:rsidTr="007A344B">
        <w:tc>
          <w:tcPr>
            <w:tcW w:w="1283" w:type="dxa"/>
          </w:tcPr>
          <w:p w14:paraId="2BF1DF75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Dã</w:t>
            </w:r>
            <w:proofErr w:type="spellEnd"/>
          </w:p>
        </w:tc>
        <w:tc>
          <w:tcPr>
            <w:tcW w:w="2862" w:type="dxa"/>
          </w:tcPr>
          <w:p w14:paraId="791660FE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Deus fez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justiça</w:t>
            </w:r>
            <w:proofErr w:type="spellEnd"/>
          </w:p>
        </w:tc>
        <w:tc>
          <w:tcPr>
            <w:tcW w:w="3238" w:type="dxa"/>
          </w:tcPr>
          <w:p w14:paraId="6A93FA24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Serpente</w:t>
            </w:r>
          </w:p>
        </w:tc>
        <w:tc>
          <w:tcPr>
            <w:tcW w:w="2535" w:type="dxa"/>
          </w:tcPr>
          <w:p w14:paraId="49F0194F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Jacinto</w:t>
            </w:r>
          </w:p>
        </w:tc>
      </w:tr>
      <w:tr w:rsidR="001529C5" w:rsidRPr="001529C5" w14:paraId="592EB07E" w14:textId="77777777" w:rsidTr="007A344B">
        <w:tc>
          <w:tcPr>
            <w:tcW w:w="1283" w:type="dxa"/>
          </w:tcPr>
          <w:p w14:paraId="14F2A825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Neftali</w:t>
            </w:r>
          </w:p>
        </w:tc>
        <w:tc>
          <w:tcPr>
            <w:tcW w:w="2862" w:type="dxa"/>
          </w:tcPr>
          <w:p w14:paraId="3C293EE6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Lutei as lutas de Deus</w:t>
            </w:r>
          </w:p>
        </w:tc>
        <w:tc>
          <w:tcPr>
            <w:tcW w:w="3238" w:type="dxa"/>
          </w:tcPr>
          <w:p w14:paraId="155EE4E2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Gazela</w:t>
            </w:r>
            <w:proofErr w:type="spellEnd"/>
          </w:p>
        </w:tc>
        <w:tc>
          <w:tcPr>
            <w:tcW w:w="2535" w:type="dxa"/>
          </w:tcPr>
          <w:p w14:paraId="747F7815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Ágata</w:t>
            </w:r>
            <w:proofErr w:type="spellEnd"/>
          </w:p>
        </w:tc>
      </w:tr>
      <w:tr w:rsidR="001529C5" w:rsidRPr="001529C5" w14:paraId="0C595118" w14:textId="77777777" w:rsidTr="007A344B">
        <w:tc>
          <w:tcPr>
            <w:tcW w:w="1283" w:type="dxa"/>
          </w:tcPr>
          <w:p w14:paraId="6F35BD25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Gad</w:t>
            </w:r>
          </w:p>
        </w:tc>
        <w:tc>
          <w:tcPr>
            <w:tcW w:w="2862" w:type="dxa"/>
          </w:tcPr>
          <w:p w14:paraId="7BA61971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Que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sorte!</w:t>
            </w:r>
          </w:p>
        </w:tc>
        <w:tc>
          <w:tcPr>
            <w:tcW w:w="3238" w:type="dxa"/>
          </w:tcPr>
          <w:p w14:paraId="2E2AFE8F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Tenda</w:t>
            </w:r>
          </w:p>
        </w:tc>
        <w:tc>
          <w:tcPr>
            <w:tcW w:w="2535" w:type="dxa"/>
          </w:tcPr>
          <w:p w14:paraId="42748D3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Ametista</w:t>
            </w:r>
          </w:p>
        </w:tc>
      </w:tr>
      <w:tr w:rsidR="001529C5" w:rsidRPr="001529C5" w14:paraId="25B7DF9C" w14:textId="77777777" w:rsidTr="007A344B">
        <w:tc>
          <w:tcPr>
            <w:tcW w:w="1283" w:type="dxa"/>
          </w:tcPr>
          <w:p w14:paraId="5988B359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Azer</w:t>
            </w:r>
          </w:p>
        </w:tc>
        <w:tc>
          <w:tcPr>
            <w:tcW w:w="2862" w:type="dxa"/>
          </w:tcPr>
          <w:p w14:paraId="6C554EEC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Que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felicidade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>!</w:t>
            </w:r>
          </w:p>
        </w:tc>
        <w:tc>
          <w:tcPr>
            <w:tcW w:w="3238" w:type="dxa"/>
          </w:tcPr>
          <w:p w14:paraId="1FC19BAA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Pão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,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Trigo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,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Árvore</w:t>
            </w:r>
            <w:proofErr w:type="spellEnd"/>
          </w:p>
        </w:tc>
        <w:tc>
          <w:tcPr>
            <w:tcW w:w="2535" w:type="dxa"/>
          </w:tcPr>
          <w:p w14:paraId="617D79D6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Crisólito</w:t>
            </w:r>
            <w:proofErr w:type="spellEnd"/>
          </w:p>
        </w:tc>
      </w:tr>
      <w:tr w:rsidR="001529C5" w:rsidRPr="001529C5" w14:paraId="1E98E52A" w14:textId="77777777" w:rsidTr="007A344B">
        <w:tc>
          <w:tcPr>
            <w:tcW w:w="1283" w:type="dxa"/>
          </w:tcPr>
          <w:p w14:paraId="1A0A277C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Issacar</w:t>
            </w:r>
            <w:proofErr w:type="spellEnd"/>
          </w:p>
        </w:tc>
        <w:tc>
          <w:tcPr>
            <w:tcW w:w="2862" w:type="dxa"/>
          </w:tcPr>
          <w:p w14:paraId="12998249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Meu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salário</w:t>
            </w:r>
            <w:proofErr w:type="spellEnd"/>
          </w:p>
        </w:tc>
        <w:tc>
          <w:tcPr>
            <w:tcW w:w="3238" w:type="dxa"/>
          </w:tcPr>
          <w:p w14:paraId="2627F3E0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Sol e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lua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,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jumento</w:t>
            </w:r>
            <w:proofErr w:type="spellEnd"/>
          </w:p>
        </w:tc>
        <w:tc>
          <w:tcPr>
            <w:tcW w:w="2535" w:type="dxa"/>
          </w:tcPr>
          <w:p w14:paraId="65C3AB8B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Safira</w:t>
            </w:r>
            <w:proofErr w:type="spellEnd"/>
          </w:p>
        </w:tc>
      </w:tr>
      <w:tr w:rsidR="001529C5" w:rsidRPr="001529C5" w14:paraId="3D1851DF" w14:textId="77777777" w:rsidTr="007A344B">
        <w:tc>
          <w:tcPr>
            <w:tcW w:w="1283" w:type="dxa"/>
          </w:tcPr>
          <w:p w14:paraId="6A9C44C9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Zabulon</w:t>
            </w:r>
            <w:proofErr w:type="spellEnd"/>
          </w:p>
        </w:tc>
        <w:tc>
          <w:tcPr>
            <w:tcW w:w="2862" w:type="dxa"/>
          </w:tcPr>
          <w:p w14:paraId="0807CCA2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Belo presente</w:t>
            </w:r>
          </w:p>
        </w:tc>
        <w:tc>
          <w:tcPr>
            <w:tcW w:w="3238" w:type="dxa"/>
          </w:tcPr>
          <w:p w14:paraId="2E420EC3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Navio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>, porto</w:t>
            </w:r>
          </w:p>
        </w:tc>
        <w:tc>
          <w:tcPr>
            <w:tcW w:w="2535" w:type="dxa"/>
          </w:tcPr>
          <w:p w14:paraId="373D1340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Diamante</w:t>
            </w:r>
          </w:p>
        </w:tc>
      </w:tr>
      <w:tr w:rsidR="001529C5" w:rsidRPr="001529C5" w14:paraId="0B10B511" w14:textId="77777777" w:rsidTr="007A344B">
        <w:tc>
          <w:tcPr>
            <w:tcW w:w="1283" w:type="dxa"/>
          </w:tcPr>
          <w:p w14:paraId="6909A6C2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José</w:t>
            </w:r>
          </w:p>
        </w:tc>
        <w:tc>
          <w:tcPr>
            <w:tcW w:w="2862" w:type="dxa"/>
          </w:tcPr>
          <w:p w14:paraId="324F5D02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Que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Deus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dê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outro</w:t>
            </w:r>
            <w:proofErr w:type="spellEnd"/>
          </w:p>
        </w:tc>
        <w:tc>
          <w:tcPr>
            <w:tcW w:w="3238" w:type="dxa"/>
          </w:tcPr>
          <w:p w14:paraId="29AFEB39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Ramo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frutífero</w:t>
            </w:r>
            <w:proofErr w:type="spellEnd"/>
          </w:p>
        </w:tc>
        <w:tc>
          <w:tcPr>
            <w:tcW w:w="2535" w:type="dxa"/>
          </w:tcPr>
          <w:p w14:paraId="5CDFA6D9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Ônix</w:t>
            </w:r>
            <w:proofErr w:type="spellEnd"/>
          </w:p>
        </w:tc>
      </w:tr>
      <w:tr w:rsidR="001529C5" w:rsidRPr="001529C5" w14:paraId="103F65C3" w14:textId="77777777" w:rsidTr="007A344B">
        <w:tc>
          <w:tcPr>
            <w:tcW w:w="1283" w:type="dxa"/>
          </w:tcPr>
          <w:p w14:paraId="1AFF05AD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Benjamim</w:t>
            </w:r>
            <w:proofErr w:type="spellEnd"/>
          </w:p>
        </w:tc>
        <w:tc>
          <w:tcPr>
            <w:tcW w:w="2862" w:type="dxa"/>
          </w:tcPr>
          <w:p w14:paraId="44896FAD" w14:textId="77777777" w:rsidR="001529C5" w:rsidRPr="001529C5" w:rsidRDefault="001529C5" w:rsidP="001529C5">
            <w:pPr>
              <w:spacing w:after="0" w:line="240" w:lineRule="auto"/>
              <w:ind w:left="-14" w:firstLine="1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Filho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 da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direita</w:t>
            </w:r>
            <w:proofErr w:type="spellEnd"/>
          </w:p>
        </w:tc>
        <w:tc>
          <w:tcPr>
            <w:tcW w:w="3238" w:type="dxa"/>
          </w:tcPr>
          <w:p w14:paraId="678E11AB" w14:textId="77777777" w:rsidR="001529C5" w:rsidRPr="001529C5" w:rsidRDefault="001529C5" w:rsidP="001529C5">
            <w:pPr>
              <w:spacing w:after="0" w:line="240" w:lineRule="auto"/>
              <w:ind w:hanging="6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Lobo</w:t>
            </w:r>
          </w:p>
        </w:tc>
        <w:tc>
          <w:tcPr>
            <w:tcW w:w="2535" w:type="dxa"/>
          </w:tcPr>
          <w:p w14:paraId="5048B472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</w:p>
        </w:tc>
      </w:tr>
      <w:tr w:rsidR="001529C5" w:rsidRPr="001529C5" w14:paraId="207312E8" w14:textId="77777777" w:rsidTr="007A344B">
        <w:tc>
          <w:tcPr>
            <w:tcW w:w="9918" w:type="dxa"/>
            <w:gridSpan w:val="4"/>
          </w:tcPr>
          <w:p w14:paraId="6B2FB657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both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i/>
                <w:iCs/>
                <w:lang w:eastAsia="it-IT"/>
              </w:rPr>
              <w:t>Filhos de José adotados por Jacó:</w:t>
            </w:r>
          </w:p>
        </w:tc>
      </w:tr>
      <w:tr w:rsidR="001529C5" w:rsidRPr="001529C5" w14:paraId="0BFFBC87" w14:textId="77777777" w:rsidTr="007A344B">
        <w:tc>
          <w:tcPr>
            <w:tcW w:w="1283" w:type="dxa"/>
          </w:tcPr>
          <w:p w14:paraId="79A905F3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it-IT" w:eastAsia="it-IT"/>
              </w:rPr>
            </w:pPr>
            <w:proofErr w:type="spellStart"/>
            <w:r w:rsidRPr="001529C5">
              <w:rPr>
                <w:rFonts w:ascii="Lato" w:eastAsia="Times New Roman" w:hAnsi="Lato"/>
                <w:b/>
                <w:bCs/>
                <w:lang w:val="it-IT" w:eastAsia="it-IT"/>
              </w:rPr>
              <w:t>Manassés</w:t>
            </w:r>
            <w:proofErr w:type="spellEnd"/>
          </w:p>
        </w:tc>
        <w:tc>
          <w:tcPr>
            <w:tcW w:w="2862" w:type="dxa"/>
          </w:tcPr>
          <w:p w14:paraId="645639E7" w14:textId="77777777" w:rsidR="001529C5" w:rsidRPr="001529C5" w:rsidRDefault="001529C5" w:rsidP="001529C5">
            <w:pPr>
              <w:spacing w:after="0" w:line="240" w:lineRule="auto"/>
              <w:ind w:left="2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Deus fez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esquecer</w:t>
            </w:r>
            <w:proofErr w:type="spellEnd"/>
          </w:p>
        </w:tc>
        <w:tc>
          <w:tcPr>
            <w:tcW w:w="3238" w:type="dxa"/>
          </w:tcPr>
          <w:p w14:paraId="5AF85238" w14:textId="77777777" w:rsidR="001529C5" w:rsidRPr="001529C5" w:rsidRDefault="001529C5" w:rsidP="001529C5">
            <w:pPr>
              <w:spacing w:after="0" w:line="240" w:lineRule="auto"/>
              <w:ind w:left="2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Boi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selvagem</w:t>
            </w:r>
            <w:proofErr w:type="spellEnd"/>
            <w:r w:rsidRPr="001529C5">
              <w:rPr>
                <w:rFonts w:ascii="Lato" w:eastAsia="Times New Roman" w:hAnsi="Lato"/>
                <w:lang w:val="it-IT" w:eastAsia="it-IT"/>
              </w:rPr>
              <w:t xml:space="preserve">,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touro</w:t>
            </w:r>
            <w:proofErr w:type="spellEnd"/>
          </w:p>
        </w:tc>
        <w:tc>
          <w:tcPr>
            <w:tcW w:w="2535" w:type="dxa"/>
          </w:tcPr>
          <w:p w14:paraId="03771F7D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-</w:t>
            </w:r>
          </w:p>
        </w:tc>
      </w:tr>
      <w:tr w:rsidR="001529C5" w:rsidRPr="001529C5" w14:paraId="61FFDEE9" w14:textId="77777777" w:rsidTr="007A344B">
        <w:tc>
          <w:tcPr>
            <w:tcW w:w="1283" w:type="dxa"/>
          </w:tcPr>
          <w:p w14:paraId="6CF050C5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b/>
                <w:bCs/>
                <w:lang w:val="en-US" w:eastAsia="it-IT"/>
              </w:rPr>
            </w:pPr>
            <w:r w:rsidRPr="001529C5">
              <w:rPr>
                <w:rFonts w:ascii="Lato" w:eastAsia="Times New Roman" w:hAnsi="Lato"/>
                <w:b/>
                <w:bCs/>
                <w:lang w:val="en-US" w:eastAsia="it-IT"/>
              </w:rPr>
              <w:t>Efraim</w:t>
            </w:r>
          </w:p>
        </w:tc>
        <w:tc>
          <w:tcPr>
            <w:tcW w:w="2862" w:type="dxa"/>
          </w:tcPr>
          <w:p w14:paraId="5A578B94" w14:textId="77777777" w:rsidR="001529C5" w:rsidRPr="001529C5" w:rsidRDefault="001529C5" w:rsidP="001529C5">
            <w:pPr>
              <w:spacing w:after="0" w:line="240" w:lineRule="auto"/>
              <w:ind w:left="2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 xml:space="preserve">Deus me fez </w:t>
            </w:r>
            <w:proofErr w:type="spellStart"/>
            <w:r w:rsidRPr="001529C5">
              <w:rPr>
                <w:rFonts w:ascii="Lato" w:eastAsia="Times New Roman" w:hAnsi="Lato"/>
                <w:lang w:val="it-IT" w:eastAsia="it-IT"/>
              </w:rPr>
              <w:t>fecundo</w:t>
            </w:r>
            <w:proofErr w:type="spellEnd"/>
          </w:p>
        </w:tc>
        <w:tc>
          <w:tcPr>
            <w:tcW w:w="3238" w:type="dxa"/>
          </w:tcPr>
          <w:p w14:paraId="6B9289E6" w14:textId="77777777" w:rsidR="001529C5" w:rsidRPr="001529C5" w:rsidRDefault="001529C5" w:rsidP="001529C5">
            <w:pPr>
              <w:spacing w:after="0" w:line="240" w:lineRule="auto"/>
              <w:ind w:left="24"/>
              <w:contextualSpacing/>
              <w:jc w:val="center"/>
              <w:rPr>
                <w:rFonts w:ascii="Lato" w:eastAsia="Times New Roman" w:hAnsi="Lato"/>
                <w:lang w:val="it-IT" w:eastAsia="it-IT"/>
              </w:rPr>
            </w:pPr>
            <w:r w:rsidRPr="001529C5">
              <w:rPr>
                <w:rFonts w:ascii="Lato" w:eastAsia="Times New Roman" w:hAnsi="Lato"/>
                <w:lang w:val="it-IT" w:eastAsia="it-IT"/>
              </w:rPr>
              <w:t>Cavalo</w:t>
            </w:r>
          </w:p>
        </w:tc>
        <w:tc>
          <w:tcPr>
            <w:tcW w:w="2535" w:type="dxa"/>
          </w:tcPr>
          <w:p w14:paraId="6FC1344A" w14:textId="77777777" w:rsidR="001529C5" w:rsidRPr="001529C5" w:rsidRDefault="001529C5" w:rsidP="001529C5">
            <w:pPr>
              <w:spacing w:after="0" w:line="240" w:lineRule="auto"/>
              <w:ind w:left="284"/>
              <w:contextualSpacing/>
              <w:jc w:val="center"/>
              <w:rPr>
                <w:rFonts w:ascii="Lato" w:eastAsia="Times New Roman" w:hAnsi="Lato"/>
                <w:lang w:eastAsia="it-IT"/>
              </w:rPr>
            </w:pPr>
            <w:r w:rsidRPr="001529C5">
              <w:rPr>
                <w:rFonts w:ascii="Lato" w:eastAsia="Times New Roman" w:hAnsi="Lato"/>
                <w:lang w:eastAsia="it-IT"/>
              </w:rPr>
              <w:t>-</w:t>
            </w:r>
          </w:p>
        </w:tc>
      </w:tr>
    </w:tbl>
    <w:p w14:paraId="30177D5E" w14:textId="77777777" w:rsidR="001529C5" w:rsidRPr="001529C5" w:rsidRDefault="001529C5" w:rsidP="001529C5">
      <w:pPr>
        <w:spacing w:after="0" w:line="240" w:lineRule="auto"/>
        <w:ind w:left="284"/>
        <w:contextualSpacing/>
        <w:jc w:val="both"/>
        <w:rPr>
          <w:rFonts w:ascii="Lato" w:eastAsia="Times New Roman" w:hAnsi="Lato"/>
          <w:sz w:val="24"/>
          <w:szCs w:val="24"/>
          <w:lang w:eastAsia="it-IT"/>
          <w14:ligatures w14:val="none"/>
        </w:rPr>
      </w:pPr>
    </w:p>
    <w:p w14:paraId="59F1868C" w14:textId="474ED270" w:rsidR="001529C5" w:rsidRDefault="001529C5">
      <w:pPr>
        <w:spacing w:after="160" w:line="259" w:lineRule="auto"/>
        <w:rPr>
          <w:rFonts w:ascii="Lato" w:eastAsia="Times New Roman" w:hAnsi="Lato" w:cstheme="minorHAnsi"/>
          <w:b/>
          <w:bCs/>
          <w:sz w:val="24"/>
          <w:szCs w:val="24"/>
          <w:lang w:eastAsia="it-IT"/>
        </w:rPr>
      </w:pPr>
      <w:r>
        <w:rPr>
          <w:rFonts w:ascii="Lato" w:hAnsi="Lato" w:cstheme="minorHAnsi"/>
          <w:b/>
          <w:bCs/>
        </w:rPr>
        <w:br w:type="page"/>
      </w:r>
    </w:p>
    <w:p w14:paraId="35EBDD18" w14:textId="77777777" w:rsidR="001529C5" w:rsidRPr="001529C5" w:rsidRDefault="001529C5" w:rsidP="00FC347A">
      <w:pPr>
        <w:pStyle w:val="NormalWeb"/>
        <w:spacing w:before="0" w:beforeAutospacing="0" w:after="0" w:afterAutospacing="0" w:line="276" w:lineRule="auto"/>
        <w:contextualSpacing/>
        <w:rPr>
          <w:rFonts w:ascii="Lato" w:hAnsi="Lato" w:cstheme="minorHAnsi"/>
          <w:b/>
          <w:bCs/>
          <w:lang w:val="pt-BR"/>
        </w:rPr>
      </w:pPr>
    </w:p>
    <w:p w14:paraId="50650B32" w14:textId="65BF45EB" w:rsidR="00FC347A" w:rsidRPr="00BF3604" w:rsidRDefault="00FC347A" w:rsidP="00BF3604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Lato" w:hAnsi="Lato" w:cstheme="minorHAnsi"/>
          <w:b/>
          <w:bCs/>
          <w:sz w:val="28"/>
          <w:szCs w:val="28"/>
          <w:lang w:val="pt-BR"/>
        </w:rPr>
      </w:pPr>
      <w:r w:rsidRPr="00BF3604">
        <w:rPr>
          <w:rFonts w:ascii="Lato" w:hAnsi="Lato" w:cstheme="minorHAnsi"/>
          <w:b/>
          <w:bCs/>
          <w:sz w:val="28"/>
          <w:szCs w:val="28"/>
          <w:lang w:val="pt-BR"/>
        </w:rPr>
        <w:t>O LIVRO DOS NÚMEROS = A partida</w:t>
      </w:r>
    </w:p>
    <w:p w14:paraId="4F6B4E16" w14:textId="77777777" w:rsidR="00FC347A" w:rsidRPr="00BF3604" w:rsidRDefault="00FC347A" w:rsidP="00BF3604">
      <w:pPr>
        <w:spacing w:after="0"/>
        <w:jc w:val="center"/>
        <w:rPr>
          <w:rFonts w:ascii="Lato" w:hAnsi="Lato" w:cstheme="minorHAnsi"/>
          <w:sz w:val="28"/>
          <w:szCs w:val="28"/>
        </w:rPr>
      </w:pPr>
    </w:p>
    <w:p w14:paraId="629F826C" w14:textId="77777777" w:rsidR="00FC347A" w:rsidRPr="00926BDF" w:rsidRDefault="00FC347A" w:rsidP="00FC347A">
      <w:pPr>
        <w:spacing w:after="0"/>
        <w:ind w:firstLine="360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O livro dos </w:t>
      </w:r>
      <w:r w:rsidRPr="00926BDF">
        <w:rPr>
          <w:rFonts w:ascii="Lato" w:hAnsi="Lato" w:cstheme="minorHAnsi"/>
          <w:b/>
          <w:bCs/>
          <w:sz w:val="28"/>
          <w:szCs w:val="28"/>
          <w:u w:val="single"/>
        </w:rPr>
        <w:t>Números</w:t>
      </w:r>
      <w:r w:rsidRPr="00926BDF">
        <w:rPr>
          <w:rFonts w:ascii="Lato" w:hAnsi="Lato" w:cstheme="minorHAnsi"/>
          <w:sz w:val="28"/>
          <w:szCs w:val="28"/>
        </w:rPr>
        <w:t xml:space="preserve"> é o </w:t>
      </w:r>
      <w:r w:rsidRPr="00926BDF">
        <w:rPr>
          <w:rFonts w:ascii="Lato" w:hAnsi="Lato" w:cstheme="minorHAnsi"/>
          <w:b/>
          <w:bCs/>
          <w:i/>
          <w:iCs/>
          <w:sz w:val="28"/>
          <w:szCs w:val="28"/>
        </w:rPr>
        <w:t>quarto livro</w:t>
      </w:r>
      <w:r w:rsidRPr="00926BDF">
        <w:rPr>
          <w:rFonts w:ascii="Lato" w:hAnsi="Lato" w:cstheme="minorHAnsi"/>
          <w:sz w:val="28"/>
          <w:szCs w:val="28"/>
        </w:rPr>
        <w:t xml:space="preserve"> da Torá e tem esse nome porque contém várias listas de diferentes tipos, que trazem muitos números. No livro dos </w:t>
      </w:r>
      <w:r w:rsidRPr="00926BDF">
        <w:rPr>
          <w:rFonts w:ascii="Lato" w:hAnsi="Lato" w:cstheme="minorHAnsi"/>
          <w:b/>
          <w:bCs/>
          <w:i/>
          <w:iCs/>
          <w:sz w:val="28"/>
          <w:szCs w:val="28"/>
        </w:rPr>
        <w:t>Números</w:t>
      </w:r>
      <w:r w:rsidRPr="00926BDF">
        <w:rPr>
          <w:rFonts w:ascii="Lato" w:hAnsi="Lato" w:cstheme="minorHAnsi"/>
          <w:sz w:val="28"/>
          <w:szCs w:val="28"/>
        </w:rPr>
        <w:t>,</w:t>
      </w:r>
      <w:r w:rsidRPr="00926BDF">
        <w:rPr>
          <w:rFonts w:ascii="Lato" w:hAnsi="Lato" w:cstheme="minorHAnsi"/>
          <w:b/>
          <w:bCs/>
          <w:i/>
          <w:iCs/>
          <w:sz w:val="28"/>
          <w:szCs w:val="28"/>
        </w:rPr>
        <w:t xml:space="preserve"> </w:t>
      </w:r>
      <w:r w:rsidRPr="00926BDF">
        <w:rPr>
          <w:rFonts w:ascii="Lato" w:hAnsi="Lato" w:cstheme="minorHAnsi"/>
          <w:sz w:val="28"/>
          <w:szCs w:val="28"/>
        </w:rPr>
        <w:t xml:space="preserve">a narrativa começa no deserto do Sinai, logo depois do evento da Aliança, e termina 40 anos depois, com o povo esperando na planície de </w:t>
      </w:r>
      <w:proofErr w:type="spellStart"/>
      <w:r w:rsidRPr="00926BDF">
        <w:rPr>
          <w:rFonts w:ascii="Lato" w:hAnsi="Lato" w:cstheme="minorHAnsi"/>
          <w:sz w:val="28"/>
          <w:szCs w:val="28"/>
        </w:rPr>
        <w:t>Moab</w:t>
      </w:r>
      <w:proofErr w:type="spellEnd"/>
      <w:r w:rsidRPr="00926BDF">
        <w:rPr>
          <w:rFonts w:ascii="Lato" w:hAnsi="Lato" w:cstheme="minorHAnsi"/>
          <w:sz w:val="28"/>
          <w:szCs w:val="28"/>
        </w:rPr>
        <w:t xml:space="preserve"> para entrar na Terra Prometida. É a história da caminhada do Povo de Deus pelo deserto, guiados por Moisés e Aarão. Deus caminha com eles e dirige as suas vidas. O povo nem sempre caminha com Deus: muitas vezes murmura e se rebela, provoca a ira divina e pede perdão. Tudo isso nos é contado nas três grandes sessões do livro dos Números:</w:t>
      </w:r>
    </w:p>
    <w:p w14:paraId="1C5B60AC" w14:textId="77777777" w:rsidR="00FC347A" w:rsidRPr="00926BDF" w:rsidRDefault="00FC347A" w:rsidP="00FC347A">
      <w:pPr>
        <w:spacing w:after="0"/>
        <w:ind w:firstLine="360"/>
        <w:jc w:val="both"/>
        <w:rPr>
          <w:rFonts w:ascii="Lato" w:hAnsi="Lato" w:cstheme="minorHAnsi"/>
          <w:sz w:val="28"/>
          <w:szCs w:val="28"/>
        </w:rPr>
      </w:pPr>
    </w:p>
    <w:p w14:paraId="78986E7D" w14:textId="77777777" w:rsidR="00FC347A" w:rsidRPr="00926BDF" w:rsidRDefault="00FC347A" w:rsidP="00FC347A">
      <w:pPr>
        <w:spacing w:after="0"/>
        <w:jc w:val="both"/>
        <w:rPr>
          <w:rFonts w:ascii="Lato" w:hAnsi="Lato" w:cstheme="minorHAnsi"/>
          <w:b/>
          <w:bCs/>
          <w:i/>
          <w:iCs/>
          <w:sz w:val="28"/>
          <w:szCs w:val="28"/>
        </w:rPr>
      </w:pPr>
      <w:r w:rsidRPr="00926BDF">
        <w:rPr>
          <w:rFonts w:ascii="Lato" w:hAnsi="Lato" w:cstheme="minorHAnsi"/>
          <w:b/>
          <w:bCs/>
          <w:i/>
          <w:iCs/>
          <w:sz w:val="28"/>
          <w:szCs w:val="28"/>
        </w:rPr>
        <w:t xml:space="preserve">1ª sessão = Capítulos 1-10. </w:t>
      </w:r>
      <w:r w:rsidRPr="00926BDF">
        <w:rPr>
          <w:rFonts w:ascii="Lato" w:hAnsi="Lato" w:cstheme="minorHAnsi"/>
          <w:sz w:val="28"/>
          <w:szCs w:val="28"/>
        </w:rPr>
        <w:t>No deserto do Sinai: preparativos para a viagem</w:t>
      </w:r>
    </w:p>
    <w:p w14:paraId="0AD3A09B" w14:textId="77777777" w:rsidR="00FC347A" w:rsidRPr="00926BDF" w:rsidRDefault="00FC347A" w:rsidP="00FC347A">
      <w:pPr>
        <w:spacing w:after="0"/>
        <w:ind w:left="360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Caps. 1-4 = recenseamento geral do povo</w:t>
      </w:r>
    </w:p>
    <w:p w14:paraId="73C52310" w14:textId="77777777" w:rsidR="00FC347A" w:rsidRPr="00926BDF" w:rsidRDefault="00FC347A" w:rsidP="00FC347A">
      <w:pPr>
        <w:spacing w:after="0"/>
        <w:ind w:left="360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Caps. 5-6 = prescrições que completam a legislação do Sinai </w:t>
      </w:r>
    </w:p>
    <w:p w14:paraId="6CDF04F6" w14:textId="77777777" w:rsidR="00FC347A" w:rsidRPr="00926BDF" w:rsidRDefault="00FC347A" w:rsidP="00FC347A">
      <w:pPr>
        <w:spacing w:after="0"/>
        <w:ind w:left="360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7 = presentes oferecidos por ocasião da dedicação da Tenda da Reunião</w:t>
      </w:r>
    </w:p>
    <w:p w14:paraId="42CE3DCA" w14:textId="77777777" w:rsidR="00FC347A" w:rsidRPr="00926BDF" w:rsidRDefault="00FC347A" w:rsidP="00FC347A">
      <w:pPr>
        <w:spacing w:after="0"/>
        <w:ind w:left="360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Caps. 9-10 = celebração da Páscoa no Sinai (pela 2ª vez). Partida do Sinai</w:t>
      </w:r>
    </w:p>
    <w:p w14:paraId="7D2541ED" w14:textId="77777777" w:rsidR="00FC347A" w:rsidRPr="00926BDF" w:rsidRDefault="00FC347A" w:rsidP="00FC347A">
      <w:pPr>
        <w:spacing w:after="0"/>
        <w:ind w:left="360"/>
        <w:jc w:val="both"/>
        <w:rPr>
          <w:rFonts w:ascii="Lato" w:hAnsi="Lato" w:cstheme="minorHAnsi"/>
          <w:sz w:val="28"/>
          <w:szCs w:val="28"/>
        </w:rPr>
      </w:pPr>
    </w:p>
    <w:p w14:paraId="195F0F3F" w14:textId="77777777" w:rsidR="00FC347A" w:rsidRPr="00926BDF" w:rsidRDefault="00FC347A" w:rsidP="00FC347A">
      <w:pPr>
        <w:spacing w:after="0"/>
        <w:jc w:val="both"/>
        <w:rPr>
          <w:rFonts w:ascii="Lato" w:hAnsi="Lato" w:cstheme="minorHAnsi"/>
          <w:b/>
          <w:bCs/>
          <w:i/>
          <w:iCs/>
          <w:sz w:val="28"/>
          <w:szCs w:val="28"/>
        </w:rPr>
      </w:pPr>
      <w:r w:rsidRPr="00926BDF">
        <w:rPr>
          <w:rFonts w:ascii="Lato" w:hAnsi="Lato" w:cstheme="minorHAnsi"/>
          <w:b/>
          <w:bCs/>
          <w:i/>
          <w:iCs/>
          <w:sz w:val="28"/>
          <w:szCs w:val="28"/>
        </w:rPr>
        <w:t xml:space="preserve">2ª sessão = Capítulos 11-21. </w:t>
      </w:r>
      <w:r w:rsidRPr="00926BDF">
        <w:rPr>
          <w:rFonts w:ascii="Lato" w:hAnsi="Lato" w:cstheme="minorHAnsi"/>
          <w:sz w:val="28"/>
          <w:szCs w:val="28"/>
        </w:rPr>
        <w:t xml:space="preserve">Viagem do Sinai para </w:t>
      </w:r>
      <w:proofErr w:type="spellStart"/>
      <w:r w:rsidRPr="00926BDF">
        <w:rPr>
          <w:rFonts w:ascii="Lato" w:hAnsi="Lato" w:cstheme="minorHAnsi"/>
          <w:sz w:val="28"/>
          <w:szCs w:val="28"/>
        </w:rPr>
        <w:t>Moab</w:t>
      </w:r>
      <w:proofErr w:type="spellEnd"/>
    </w:p>
    <w:p w14:paraId="6ED897F6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11 = queixas do povo. Efusão do Espírito. Codornizes no acampamento</w:t>
      </w:r>
    </w:p>
    <w:p w14:paraId="064A9B6D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12 = queixas de Maria e de Aarão contra Moisés. Castigo. Intercessão. Perdão.</w:t>
      </w:r>
    </w:p>
    <w:p w14:paraId="77395D2A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13 = exploração de Canaã</w:t>
      </w:r>
    </w:p>
    <w:p w14:paraId="6EB819C7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Cap. 14 = queixas do povo. Ira divina. Intercessão de Moisés. Perdão e castigo. Tentativa frustrada de entrar na Terra Santa pelo </w:t>
      </w:r>
      <w:proofErr w:type="gramStart"/>
      <w:r w:rsidRPr="00926BDF">
        <w:rPr>
          <w:rFonts w:ascii="Lato" w:hAnsi="Lato" w:cstheme="minorHAnsi"/>
          <w:sz w:val="28"/>
          <w:szCs w:val="28"/>
        </w:rPr>
        <w:t>sul</w:t>
      </w:r>
      <w:proofErr w:type="gramEnd"/>
    </w:p>
    <w:p w14:paraId="27C1DB82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Cap. 15 = prescrições que completam a legislação do Sinai </w:t>
      </w:r>
    </w:p>
    <w:p w14:paraId="530ED993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Caps. 16-17 = Revolta política (</w:t>
      </w:r>
      <w:proofErr w:type="spellStart"/>
      <w:r w:rsidRPr="00926BDF">
        <w:rPr>
          <w:rFonts w:ascii="Lato" w:hAnsi="Lato" w:cstheme="minorHAnsi"/>
          <w:sz w:val="28"/>
          <w:szCs w:val="28"/>
        </w:rPr>
        <w:t>Datã</w:t>
      </w:r>
      <w:proofErr w:type="spellEnd"/>
      <w:r w:rsidRPr="00926BDF">
        <w:rPr>
          <w:rFonts w:ascii="Lato" w:hAnsi="Lato" w:cstheme="minorHAnsi"/>
          <w:sz w:val="28"/>
          <w:szCs w:val="28"/>
        </w:rPr>
        <w:t xml:space="preserve"> e </w:t>
      </w:r>
      <w:proofErr w:type="spellStart"/>
      <w:r w:rsidRPr="00926BDF">
        <w:rPr>
          <w:rFonts w:ascii="Lato" w:hAnsi="Lato" w:cstheme="minorHAnsi"/>
          <w:sz w:val="28"/>
          <w:szCs w:val="28"/>
        </w:rPr>
        <w:t>Abiram</w:t>
      </w:r>
      <w:proofErr w:type="spellEnd"/>
      <w:r w:rsidRPr="00926BDF">
        <w:rPr>
          <w:rFonts w:ascii="Lato" w:hAnsi="Lato" w:cstheme="minorHAnsi"/>
          <w:sz w:val="28"/>
          <w:szCs w:val="28"/>
        </w:rPr>
        <w:t>) e revolta religiosa (</w:t>
      </w:r>
      <w:proofErr w:type="spellStart"/>
      <w:r w:rsidRPr="00926BDF">
        <w:rPr>
          <w:rFonts w:ascii="Lato" w:hAnsi="Lato" w:cstheme="minorHAnsi"/>
          <w:sz w:val="28"/>
          <w:szCs w:val="28"/>
        </w:rPr>
        <w:t>Coré</w:t>
      </w:r>
      <w:proofErr w:type="spellEnd"/>
      <w:r w:rsidRPr="00926BDF">
        <w:rPr>
          <w:rFonts w:ascii="Lato" w:hAnsi="Lato" w:cstheme="minorHAnsi"/>
          <w:sz w:val="28"/>
          <w:szCs w:val="28"/>
        </w:rPr>
        <w:t>). Castigos. Intercessão</w:t>
      </w:r>
    </w:p>
    <w:p w14:paraId="7BBDC3F3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Cap. 18-19 = Prescrições que completam a legislação do Sinai </w:t>
      </w:r>
    </w:p>
    <w:p w14:paraId="3A134288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Cap. 20 = As águas de </w:t>
      </w:r>
      <w:proofErr w:type="spellStart"/>
      <w:r w:rsidRPr="00926BDF">
        <w:rPr>
          <w:rFonts w:ascii="Lato" w:hAnsi="Lato" w:cstheme="minorHAnsi"/>
          <w:sz w:val="28"/>
          <w:szCs w:val="28"/>
        </w:rPr>
        <w:t>Meribá</w:t>
      </w:r>
      <w:proofErr w:type="spellEnd"/>
      <w:r w:rsidRPr="00926BDF">
        <w:rPr>
          <w:rFonts w:ascii="Lato" w:hAnsi="Lato" w:cstheme="minorHAnsi"/>
          <w:sz w:val="28"/>
          <w:szCs w:val="28"/>
        </w:rPr>
        <w:t>. Morte de Aarão</w:t>
      </w:r>
    </w:p>
    <w:p w14:paraId="0FEC1BA0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21= A serpente de bronze. Conquista da Transjordânia</w:t>
      </w:r>
    </w:p>
    <w:p w14:paraId="6FEC6FC9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</w:p>
    <w:p w14:paraId="5C8967BB" w14:textId="77777777" w:rsidR="00FC347A" w:rsidRPr="00926BDF" w:rsidRDefault="00FC347A" w:rsidP="00FC347A">
      <w:pPr>
        <w:spacing w:after="0"/>
        <w:jc w:val="both"/>
        <w:rPr>
          <w:rFonts w:ascii="Lato" w:hAnsi="Lato" w:cstheme="minorHAnsi"/>
          <w:b/>
          <w:bCs/>
          <w:i/>
          <w:iCs/>
          <w:sz w:val="28"/>
          <w:szCs w:val="28"/>
        </w:rPr>
      </w:pPr>
      <w:r w:rsidRPr="00926BDF">
        <w:rPr>
          <w:rFonts w:ascii="Lato" w:hAnsi="Lato" w:cstheme="minorHAnsi"/>
          <w:b/>
          <w:bCs/>
          <w:i/>
          <w:iCs/>
          <w:sz w:val="28"/>
          <w:szCs w:val="28"/>
        </w:rPr>
        <w:t xml:space="preserve">3ª sessão = 22,2 – 36,13. </w:t>
      </w:r>
      <w:r w:rsidRPr="00926BDF">
        <w:rPr>
          <w:rFonts w:ascii="Lato" w:hAnsi="Lato" w:cstheme="minorHAnsi"/>
          <w:sz w:val="28"/>
          <w:szCs w:val="28"/>
        </w:rPr>
        <w:t xml:space="preserve">Na planície de </w:t>
      </w:r>
      <w:proofErr w:type="spellStart"/>
      <w:r w:rsidRPr="00926BDF">
        <w:rPr>
          <w:rFonts w:ascii="Lato" w:hAnsi="Lato" w:cstheme="minorHAnsi"/>
          <w:sz w:val="28"/>
          <w:szCs w:val="28"/>
        </w:rPr>
        <w:t>Moab</w:t>
      </w:r>
      <w:proofErr w:type="spellEnd"/>
      <w:r w:rsidRPr="00926BDF">
        <w:rPr>
          <w:rFonts w:ascii="Lato" w:hAnsi="Lato" w:cstheme="minorHAnsi"/>
          <w:sz w:val="28"/>
          <w:szCs w:val="28"/>
        </w:rPr>
        <w:t>: preparativos para a entrada na Terra Prometida</w:t>
      </w:r>
    </w:p>
    <w:p w14:paraId="1E5D5890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Cap. 22 = chegada em </w:t>
      </w:r>
      <w:proofErr w:type="spellStart"/>
      <w:r w:rsidRPr="00926BDF">
        <w:rPr>
          <w:rFonts w:ascii="Lato" w:hAnsi="Lato" w:cstheme="minorHAnsi"/>
          <w:sz w:val="28"/>
          <w:szCs w:val="28"/>
        </w:rPr>
        <w:t>Moab</w:t>
      </w:r>
      <w:proofErr w:type="spellEnd"/>
      <w:r w:rsidRPr="00926BDF">
        <w:rPr>
          <w:rFonts w:ascii="Lato" w:hAnsi="Lato" w:cstheme="minorHAnsi"/>
          <w:sz w:val="28"/>
          <w:szCs w:val="28"/>
        </w:rPr>
        <w:t>, em frente de Jericó. A história da Balaão e sua mula</w:t>
      </w:r>
    </w:p>
    <w:p w14:paraId="7E1B47CD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Caps. 23-24 = continua a história de Balaão</w:t>
      </w:r>
    </w:p>
    <w:p w14:paraId="779E8C37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Caps. 25 = sincretismo religioso em </w:t>
      </w:r>
      <w:proofErr w:type="spellStart"/>
      <w:r w:rsidRPr="00926BDF">
        <w:rPr>
          <w:rFonts w:ascii="Lato" w:hAnsi="Lato" w:cstheme="minorHAnsi"/>
          <w:sz w:val="28"/>
          <w:szCs w:val="28"/>
        </w:rPr>
        <w:t>Fegor</w:t>
      </w:r>
      <w:proofErr w:type="spellEnd"/>
    </w:p>
    <w:p w14:paraId="187606DB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26 = Outra narrativa do recenseamento</w:t>
      </w:r>
    </w:p>
    <w:p w14:paraId="02F1B031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27 = Josué se torna o chefe da Comunidade</w:t>
      </w:r>
    </w:p>
    <w:p w14:paraId="0D00F6DC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 28-30 = Prescrições que completam a legislação do Sinai</w:t>
      </w:r>
    </w:p>
    <w:p w14:paraId="790B0C18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 xml:space="preserve">Caps. 31-32 = Guerra e vitória contra </w:t>
      </w:r>
      <w:proofErr w:type="spellStart"/>
      <w:r w:rsidRPr="00926BDF">
        <w:rPr>
          <w:rFonts w:ascii="Lato" w:hAnsi="Lato" w:cstheme="minorHAnsi"/>
          <w:sz w:val="28"/>
          <w:szCs w:val="28"/>
        </w:rPr>
        <w:t>Madiã</w:t>
      </w:r>
      <w:proofErr w:type="spellEnd"/>
      <w:r w:rsidRPr="00926BDF">
        <w:rPr>
          <w:rFonts w:ascii="Lato" w:hAnsi="Lato" w:cstheme="minorHAnsi"/>
          <w:sz w:val="28"/>
          <w:szCs w:val="28"/>
        </w:rPr>
        <w:t>. Estabelecimento na Transjordânia</w:t>
      </w:r>
    </w:p>
    <w:p w14:paraId="37DBF211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Cap.33 = resumo do itinerário do Êxodo</w:t>
      </w:r>
    </w:p>
    <w:p w14:paraId="0BE23C63" w14:textId="77777777" w:rsidR="00FC347A" w:rsidRPr="00926BDF" w:rsidRDefault="00FC347A" w:rsidP="00FC347A">
      <w:pPr>
        <w:spacing w:after="0"/>
        <w:ind w:left="426"/>
        <w:jc w:val="both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t>Caps. 34-36 = Prescrições para o estabelecimento em Canaã</w:t>
      </w:r>
    </w:p>
    <w:p w14:paraId="01335D03" w14:textId="77777777" w:rsidR="00FC347A" w:rsidRPr="00926BDF" w:rsidRDefault="00FC347A" w:rsidP="00FC347A">
      <w:pPr>
        <w:pStyle w:val="NormalWeb"/>
        <w:spacing w:before="0" w:beforeAutospacing="0" w:after="0" w:afterAutospacing="0" w:line="276" w:lineRule="auto"/>
        <w:ind w:firstLine="284"/>
        <w:contextualSpacing/>
        <w:jc w:val="both"/>
        <w:rPr>
          <w:rFonts w:ascii="Lato" w:hAnsi="Lato" w:cstheme="minorHAnsi"/>
          <w:b/>
          <w:bCs/>
          <w:sz w:val="28"/>
          <w:szCs w:val="28"/>
          <w:lang w:val="pt-BR"/>
        </w:rPr>
      </w:pPr>
    </w:p>
    <w:p w14:paraId="2A83F4AA" w14:textId="77777777" w:rsidR="00FC347A" w:rsidRPr="00926BDF" w:rsidRDefault="00FC347A" w:rsidP="00FC347A">
      <w:pPr>
        <w:spacing w:after="0" w:line="240" w:lineRule="auto"/>
        <w:rPr>
          <w:rFonts w:ascii="Lato" w:hAnsi="Lato" w:cstheme="minorHAnsi"/>
          <w:sz w:val="28"/>
          <w:szCs w:val="28"/>
        </w:rPr>
      </w:pPr>
      <w:r w:rsidRPr="00926BDF">
        <w:rPr>
          <w:rFonts w:ascii="Lato" w:hAnsi="Lato" w:cstheme="minorHAnsi"/>
          <w:sz w:val="28"/>
          <w:szCs w:val="28"/>
        </w:rPr>
        <w:br w:type="page"/>
      </w:r>
    </w:p>
    <w:p w14:paraId="234DD68F" w14:textId="77777777" w:rsidR="00FC347A" w:rsidRPr="00024111" w:rsidRDefault="00FC347A" w:rsidP="00FC347A">
      <w:pPr>
        <w:pStyle w:val="PargrafodaLista"/>
        <w:spacing w:after="0"/>
        <w:ind w:left="0" w:firstLine="360"/>
        <w:jc w:val="both"/>
        <w:rPr>
          <w:rFonts w:asciiTheme="minorHAnsi" w:hAnsiTheme="minorHAnsi" w:cstheme="minorHAnsi"/>
          <w:sz w:val="24"/>
          <w:szCs w:val="24"/>
        </w:rPr>
      </w:pPr>
    </w:p>
    <w:p w14:paraId="7C2CDEC9" w14:textId="77777777" w:rsidR="00FC347A" w:rsidRPr="00F66F7F" w:rsidRDefault="00FC347A" w:rsidP="00FC347A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inorHAnsi" w:hAnsiTheme="minorHAnsi" w:cstheme="minorHAnsi"/>
          <w:b/>
          <w:bCs/>
          <w:i/>
          <w:iCs/>
          <w:sz w:val="28"/>
          <w:szCs w:val="28"/>
          <w:lang w:val="pt-BR"/>
        </w:rPr>
      </w:pPr>
      <w:r w:rsidRPr="00F66F7F">
        <w:rPr>
          <w:rFonts w:asciiTheme="minorHAnsi" w:hAnsiTheme="minorHAnsi" w:cstheme="minorHAnsi"/>
          <w:b/>
          <w:bCs/>
          <w:i/>
          <w:iCs/>
          <w:sz w:val="28"/>
          <w:szCs w:val="28"/>
          <w:lang w:val="pt-BR"/>
        </w:rPr>
        <w:t>O LIVRO DO DEUTERONÔMIO = O monoteísmo e a centralização do culto</w:t>
      </w:r>
    </w:p>
    <w:p w14:paraId="606BBB5E" w14:textId="77777777" w:rsidR="00FC347A" w:rsidRPr="00024111" w:rsidRDefault="00FC347A" w:rsidP="00FC347A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1FFFEE6D" w14:textId="77777777" w:rsidR="00FC347A" w:rsidRPr="00024111" w:rsidRDefault="00FC347A" w:rsidP="00FC347A">
      <w:pPr>
        <w:spacing w:after="0"/>
        <w:ind w:firstLine="284"/>
        <w:jc w:val="both"/>
        <w:rPr>
          <w:rFonts w:asciiTheme="minorHAnsi" w:hAnsiTheme="minorHAnsi" w:cstheme="minorHAnsi"/>
          <w:sz w:val="24"/>
          <w:szCs w:val="24"/>
        </w:rPr>
      </w:pPr>
      <w:r w:rsidRPr="00024111">
        <w:rPr>
          <w:rFonts w:asciiTheme="minorHAnsi" w:hAnsiTheme="minorHAnsi" w:cstheme="minorHAnsi"/>
          <w:sz w:val="24"/>
          <w:szCs w:val="24"/>
        </w:rPr>
        <w:t xml:space="preserve">O livro do Deuteronômio visa inculcar a </w:t>
      </w:r>
      <w:r w:rsidRPr="00024111">
        <w:rPr>
          <w:rFonts w:asciiTheme="minorHAnsi" w:hAnsiTheme="minorHAnsi" w:cstheme="minorHAnsi"/>
          <w:b/>
          <w:bCs/>
          <w:i/>
          <w:iCs/>
          <w:sz w:val="24"/>
          <w:szCs w:val="24"/>
        </w:rPr>
        <w:t>fidelidade de Israel a YHWH</w:t>
      </w:r>
      <w:r w:rsidRPr="00024111">
        <w:rPr>
          <w:rFonts w:asciiTheme="minorHAnsi" w:hAnsiTheme="minorHAnsi" w:cstheme="minorHAnsi"/>
          <w:sz w:val="24"/>
          <w:szCs w:val="24"/>
        </w:rPr>
        <w:t>, que é comparado a um pai (1,31), assumindo o monoteísmo estrito através do conceito da Aliança e da centralização do culto e estabelecendo entre os membros do povo escolhido uma verdadeira fraternidade. Mesmo insistindo na observância das leis, não deixa de salientar a responsabilidade da consciência individual e o compromisso pessoal, que a fé no Deus único exige. Apesar da visão profundamente religiosa e das preocupações teológicas mais voltadas para os problemas institucionais e nacionais, não deixa de reclamar o amor fraterno e a justiça social, apresentando leis verdadeiramente humanitárias. Existem duas interessantes maneiras de dividir o livro do Deuteronômio:</w:t>
      </w:r>
    </w:p>
    <w:p w14:paraId="386A86F1" w14:textId="77777777" w:rsidR="00FC347A" w:rsidRPr="00024111" w:rsidRDefault="00FC347A" w:rsidP="00FC347A">
      <w:pPr>
        <w:pStyle w:val="PargrafodaLista"/>
        <w:numPr>
          <w:ilvl w:val="0"/>
          <w:numId w:val="1"/>
        </w:numPr>
        <w:spacing w:after="0"/>
        <w:ind w:left="0" w:firstLine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24111">
        <w:rPr>
          <w:rFonts w:asciiTheme="minorHAnsi" w:hAnsiTheme="minorHAnsi" w:cstheme="minorHAnsi"/>
          <w:b/>
          <w:bCs/>
          <w:sz w:val="24"/>
          <w:szCs w:val="24"/>
        </w:rPr>
        <w:t xml:space="preserve">Os discursos de Moisés: centralidade do culto e nova sociedade. </w:t>
      </w:r>
      <w:r w:rsidRPr="00024111">
        <w:rPr>
          <w:rFonts w:asciiTheme="minorHAnsi" w:hAnsiTheme="minorHAnsi" w:cstheme="minorHAnsi"/>
          <w:sz w:val="24"/>
          <w:szCs w:val="24"/>
        </w:rPr>
        <w:t xml:space="preserve">I. </w:t>
      </w:r>
      <w:r w:rsidRPr="00024111">
        <w:rPr>
          <w:rFonts w:asciiTheme="minorHAnsi" w:hAnsiTheme="minorHAnsi" w:cstheme="minorHAnsi"/>
          <w:sz w:val="24"/>
          <w:szCs w:val="24"/>
          <w:u w:val="single"/>
        </w:rPr>
        <w:t>Primeiro Discurso</w:t>
      </w:r>
      <w:r w:rsidRPr="00024111">
        <w:rPr>
          <w:rFonts w:asciiTheme="minorHAnsi" w:hAnsiTheme="minorHAnsi" w:cstheme="minorHAnsi"/>
          <w:sz w:val="24"/>
          <w:szCs w:val="24"/>
        </w:rPr>
        <w:t xml:space="preserve"> (1,6-4,43): recapitula o passado, desde a planície desértica da </w:t>
      </w:r>
      <w:proofErr w:type="spellStart"/>
      <w:r w:rsidRPr="00024111">
        <w:rPr>
          <w:rFonts w:asciiTheme="minorHAnsi" w:hAnsiTheme="minorHAnsi" w:cstheme="minorHAnsi"/>
          <w:sz w:val="24"/>
          <w:szCs w:val="24"/>
        </w:rPr>
        <w:t>Arabá</w:t>
      </w:r>
      <w:proofErr w:type="spellEnd"/>
      <w:r w:rsidRPr="00024111">
        <w:rPr>
          <w:rFonts w:asciiTheme="minorHAnsi" w:hAnsiTheme="minorHAnsi" w:cstheme="minorHAnsi"/>
          <w:sz w:val="24"/>
          <w:szCs w:val="24"/>
        </w:rPr>
        <w:t xml:space="preserve"> até à entrada na Terra Prometida de Canaã. II. </w:t>
      </w:r>
      <w:r w:rsidRPr="00024111">
        <w:rPr>
          <w:rFonts w:asciiTheme="minorHAnsi" w:hAnsiTheme="minorHAnsi" w:cstheme="minorHAnsi"/>
          <w:sz w:val="24"/>
          <w:szCs w:val="24"/>
          <w:u w:val="single"/>
        </w:rPr>
        <w:t>Segundo Discurso</w:t>
      </w:r>
      <w:r w:rsidRPr="00024111">
        <w:rPr>
          <w:rFonts w:asciiTheme="minorHAnsi" w:hAnsiTheme="minorHAnsi" w:cstheme="minorHAnsi"/>
          <w:sz w:val="24"/>
          <w:szCs w:val="24"/>
        </w:rPr>
        <w:t xml:space="preserve"> (4,44-28,68): Moisés apresenta os fundamentos da Aliança e as determinações da Lei, o chamado Código </w:t>
      </w:r>
      <w:proofErr w:type="spellStart"/>
      <w:r w:rsidRPr="00024111">
        <w:rPr>
          <w:rFonts w:asciiTheme="minorHAnsi" w:hAnsiTheme="minorHAnsi" w:cstheme="minorHAnsi"/>
          <w:sz w:val="24"/>
          <w:szCs w:val="24"/>
        </w:rPr>
        <w:t>Deuteronômico</w:t>
      </w:r>
      <w:proofErr w:type="spellEnd"/>
      <w:r w:rsidRPr="00024111">
        <w:rPr>
          <w:rFonts w:asciiTheme="minorHAnsi" w:hAnsiTheme="minorHAnsi" w:cstheme="minorHAnsi"/>
          <w:sz w:val="24"/>
          <w:szCs w:val="24"/>
        </w:rPr>
        <w:t xml:space="preserve">, que é o coração do livro: 11,29-26,15. III. </w:t>
      </w:r>
      <w:r w:rsidRPr="00024111">
        <w:rPr>
          <w:rFonts w:asciiTheme="minorHAnsi" w:hAnsiTheme="minorHAnsi" w:cstheme="minorHAnsi"/>
          <w:sz w:val="24"/>
          <w:szCs w:val="24"/>
          <w:u w:val="single"/>
        </w:rPr>
        <w:t>Terceiro Discurso</w:t>
      </w:r>
      <w:r w:rsidRPr="00024111">
        <w:rPr>
          <w:rFonts w:asciiTheme="minorHAnsi" w:hAnsiTheme="minorHAnsi" w:cstheme="minorHAnsi"/>
          <w:sz w:val="24"/>
          <w:szCs w:val="24"/>
        </w:rPr>
        <w:t xml:space="preserve"> (28,69-30,20): são as últimas instruções de Moisés. IV. Apêndice (31,1-34,12): narra os últimos dias de Moisés, com cânticos e bênçãos, bem como a sua morte.</w:t>
      </w:r>
    </w:p>
    <w:p w14:paraId="69C79FFE" w14:textId="77777777" w:rsidR="00FC347A" w:rsidRPr="00024111" w:rsidRDefault="00FC347A" w:rsidP="00FC347A">
      <w:pPr>
        <w:pStyle w:val="PargrafodaLista"/>
        <w:numPr>
          <w:ilvl w:val="0"/>
          <w:numId w:val="1"/>
        </w:numPr>
        <w:spacing w:after="0"/>
        <w:ind w:left="0" w:firstLine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24111">
        <w:rPr>
          <w:rFonts w:asciiTheme="minorHAnsi" w:hAnsiTheme="minorHAnsi" w:cstheme="minorHAnsi"/>
          <w:b/>
          <w:bCs/>
          <w:sz w:val="24"/>
          <w:szCs w:val="24"/>
        </w:rPr>
        <w:t xml:space="preserve">A Aliança como mensagem central.  </w:t>
      </w:r>
      <w:r w:rsidRPr="00024111">
        <w:rPr>
          <w:rFonts w:asciiTheme="minorHAnsi" w:hAnsiTheme="minorHAnsi" w:cstheme="minorHAnsi"/>
          <w:sz w:val="24"/>
          <w:szCs w:val="24"/>
        </w:rPr>
        <w:t>Introdução em 1,1-5. I. Recordação do passado e exortação a servir o Senhor: 1,6-11,28. II. Proclamação da Lei da Aliança: 11,29-26,15. III. Compromisso mútuo entre Deus e Israel: 26,16-19. IV. Bênçãos e maldições: 27,1-30,18. V.  Testemunhas da Aliança: 30,19-20.</w:t>
      </w:r>
    </w:p>
    <w:p w14:paraId="2A51C850" w14:textId="77777777" w:rsidR="00FC347A" w:rsidRPr="00024111" w:rsidRDefault="00FC347A" w:rsidP="00FC347A">
      <w:pPr>
        <w:pStyle w:val="PargrafodaLista"/>
        <w:spacing w:after="0"/>
        <w:ind w:left="0" w:firstLine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24111">
        <w:rPr>
          <w:rFonts w:asciiTheme="minorHAnsi" w:hAnsiTheme="minorHAnsi" w:cstheme="minorHAnsi"/>
          <w:sz w:val="24"/>
          <w:szCs w:val="24"/>
        </w:rPr>
        <w:t xml:space="preserve">A palavra </w:t>
      </w:r>
      <w:r w:rsidRPr="00024111">
        <w:rPr>
          <w:rFonts w:asciiTheme="minorHAnsi" w:hAnsiTheme="minorHAnsi" w:cstheme="minorHAnsi"/>
          <w:b/>
          <w:bCs/>
          <w:sz w:val="24"/>
          <w:szCs w:val="24"/>
        </w:rPr>
        <w:t>Deuteronômio</w:t>
      </w:r>
      <w:r w:rsidRPr="00024111">
        <w:rPr>
          <w:rFonts w:asciiTheme="minorHAnsi" w:hAnsiTheme="minorHAnsi" w:cstheme="minorHAnsi"/>
          <w:sz w:val="24"/>
          <w:szCs w:val="24"/>
        </w:rPr>
        <w:t xml:space="preserve"> quer dizer «segunda Lei». Foi o nome dado a este livro nas traduções grega e latina, porque se apresenta como a reedição ou síntese dos textos legislativos anteriores, enquadrada por um estilo diferente. Na tradição hebraica, chama-se apenas «</w:t>
      </w:r>
      <w:proofErr w:type="spellStart"/>
      <w:r w:rsidRPr="00024111">
        <w:rPr>
          <w:rFonts w:asciiTheme="minorHAnsi" w:hAnsiTheme="minorHAnsi" w:cstheme="minorHAnsi"/>
          <w:sz w:val="24"/>
          <w:szCs w:val="24"/>
        </w:rPr>
        <w:t>Debarim</w:t>
      </w:r>
      <w:proofErr w:type="spellEnd"/>
      <w:r w:rsidRPr="00024111">
        <w:rPr>
          <w:rFonts w:asciiTheme="minorHAnsi" w:hAnsiTheme="minorHAnsi" w:cstheme="minorHAnsi"/>
          <w:sz w:val="24"/>
          <w:szCs w:val="24"/>
        </w:rPr>
        <w:t>» (Palavras), pelo modo como o texto começa: «Estas são as Palavras». Mas a designação greco-latina sintetiza bem o conteúdo deste livro, o qual, mais do que um final do Pentateuco, parece representar sobretudo o começo de uma nova maneira de escrever a História do Povo Eleito.</w:t>
      </w:r>
    </w:p>
    <w:p w14:paraId="5B5DE4B0" w14:textId="77777777" w:rsidR="00A81859" w:rsidRDefault="00A81859"/>
    <w:sectPr w:rsidR="00A81859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678C3" w14:textId="77777777" w:rsidR="00AD3C21" w:rsidRDefault="00AD3C21" w:rsidP="001529C5">
      <w:pPr>
        <w:spacing w:after="0" w:line="240" w:lineRule="auto"/>
      </w:pPr>
      <w:r>
        <w:separator/>
      </w:r>
    </w:p>
  </w:endnote>
  <w:endnote w:type="continuationSeparator" w:id="0">
    <w:p w14:paraId="1C4D4145" w14:textId="77777777" w:rsidR="00AD3C21" w:rsidRDefault="00AD3C21" w:rsidP="00152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5812476"/>
      <w:docPartObj>
        <w:docPartGallery w:val="Page Numbers (Bottom of Page)"/>
        <w:docPartUnique/>
      </w:docPartObj>
    </w:sdtPr>
    <w:sdtContent>
      <w:p w14:paraId="1A16344B" w14:textId="30D3FAC3" w:rsidR="001529C5" w:rsidRDefault="001529C5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289CE957" w14:textId="77777777" w:rsidR="001529C5" w:rsidRDefault="001529C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EFBE5" w14:textId="77777777" w:rsidR="00AD3C21" w:rsidRDefault="00AD3C21" w:rsidP="001529C5">
      <w:pPr>
        <w:spacing w:after="0" w:line="240" w:lineRule="auto"/>
      </w:pPr>
      <w:r>
        <w:separator/>
      </w:r>
    </w:p>
  </w:footnote>
  <w:footnote w:type="continuationSeparator" w:id="0">
    <w:p w14:paraId="077A2134" w14:textId="77777777" w:rsidR="00AD3C21" w:rsidRDefault="00AD3C21" w:rsidP="001529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E3236"/>
    <w:multiLevelType w:val="hybridMultilevel"/>
    <w:tmpl w:val="610C8E0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0D33DD"/>
    <w:multiLevelType w:val="hybridMultilevel"/>
    <w:tmpl w:val="E2A44186"/>
    <w:lvl w:ilvl="0" w:tplc="CA96664C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04625472">
    <w:abstractNumId w:val="1"/>
  </w:num>
  <w:num w:numId="2" w16cid:durableId="883760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47A"/>
    <w:rsid w:val="00114EB2"/>
    <w:rsid w:val="001529C5"/>
    <w:rsid w:val="00185BEB"/>
    <w:rsid w:val="003700E3"/>
    <w:rsid w:val="00442704"/>
    <w:rsid w:val="004E6309"/>
    <w:rsid w:val="0060408A"/>
    <w:rsid w:val="007915EA"/>
    <w:rsid w:val="00860468"/>
    <w:rsid w:val="008A1376"/>
    <w:rsid w:val="00926BDF"/>
    <w:rsid w:val="00A81859"/>
    <w:rsid w:val="00AD3C21"/>
    <w:rsid w:val="00BF3604"/>
    <w:rsid w:val="00DC0396"/>
    <w:rsid w:val="00E050A9"/>
    <w:rsid w:val="00EC01A3"/>
    <w:rsid w:val="00F40AC2"/>
    <w:rsid w:val="00FC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CDE00"/>
  <w15:chartTrackingRefBased/>
  <w15:docId w15:val="{9DCA1288-44A2-46B2-93D7-20993C3D5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o Normal"/>
    <w:qFormat/>
    <w:rsid w:val="00FC347A"/>
    <w:pPr>
      <w:spacing w:after="200" w:line="276" w:lineRule="auto"/>
    </w:pPr>
    <w:rPr>
      <w:rFonts w:ascii="Calibri" w:eastAsia="Calibri" w:hAnsi="Calibri" w:cs="Times New Roman"/>
      <w:kern w:val="0"/>
      <w:lang w:val="pt-BR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7915EA"/>
    <w:pPr>
      <w:keepNext/>
      <w:keepLines/>
      <w:spacing w:before="240" w:after="0"/>
      <w:outlineLvl w:val="0"/>
    </w:pPr>
    <w:rPr>
      <w:rFonts w:ascii="Lato" w:eastAsiaTheme="majorEastAsia" w:hAnsi="Lato" w:cstheme="majorBidi"/>
      <w:b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60408A"/>
    <w:pPr>
      <w:keepNext/>
      <w:keepLines/>
      <w:spacing w:before="40" w:after="0"/>
      <w:outlineLvl w:val="1"/>
    </w:pPr>
    <w:rPr>
      <w:rFonts w:eastAsiaTheme="majorEastAsia" w:cstheme="majorBidi"/>
      <w:sz w:val="26"/>
      <w:szCs w:val="26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60408A"/>
    <w:pPr>
      <w:keepNext/>
      <w:keepLines/>
      <w:spacing w:before="40" w:after="0" w:line="360" w:lineRule="auto"/>
      <w:ind w:firstLine="284"/>
      <w:jc w:val="both"/>
      <w:outlineLvl w:val="2"/>
    </w:pPr>
    <w:rPr>
      <w:rFonts w:eastAsiaTheme="majorEastAsia" w:cstheme="majorBidi"/>
      <w:szCs w:val="24"/>
      <w:lang w:val="it-IT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408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408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408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408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408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408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Arial">
    <w:name w:val="A Arial"/>
    <w:basedOn w:val="Normal"/>
    <w:qFormat/>
    <w:rsid w:val="0060408A"/>
    <w:rPr>
      <w:rFonts w:ascii="Arial" w:hAnsi="Arial"/>
    </w:rPr>
  </w:style>
  <w:style w:type="paragraph" w:customStyle="1" w:styleId="ANote">
    <w:name w:val="A Note"/>
    <w:basedOn w:val="AArial"/>
    <w:link w:val="ANoteCarattere"/>
    <w:autoRedefine/>
    <w:qFormat/>
    <w:rsid w:val="0060408A"/>
    <w:rPr>
      <w:rFonts w:ascii="Times New Roman" w:hAnsi="Times New Roman"/>
      <w:sz w:val="20"/>
    </w:rPr>
  </w:style>
  <w:style w:type="character" w:customStyle="1" w:styleId="ANoteCarattere">
    <w:name w:val="A Note Carattere"/>
    <w:basedOn w:val="Fontepargpadro"/>
    <w:link w:val="ANote"/>
    <w:rsid w:val="0060408A"/>
    <w:rPr>
      <w:rFonts w:ascii="Times New Roman" w:hAnsi="Times New Roman"/>
      <w:sz w:val="20"/>
      <w:lang w:val="pt-BR"/>
    </w:rPr>
  </w:style>
  <w:style w:type="paragraph" w:styleId="Ttulo">
    <w:name w:val="Title"/>
    <w:basedOn w:val="Normal"/>
    <w:next w:val="Normal"/>
    <w:link w:val="TtuloChar"/>
    <w:autoRedefine/>
    <w:uiPriority w:val="10"/>
    <w:qFormat/>
    <w:rsid w:val="0060408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408A"/>
    <w:rPr>
      <w:rFonts w:ascii="Times New Roman" w:eastAsiaTheme="majorEastAsia" w:hAnsi="Times New Roman" w:cstheme="majorBidi"/>
      <w:spacing w:val="-10"/>
      <w:kern w:val="28"/>
      <w:sz w:val="56"/>
      <w:szCs w:val="56"/>
      <w:lang w:val="pt-BR"/>
    </w:rPr>
  </w:style>
  <w:style w:type="character" w:customStyle="1" w:styleId="Ttulo1Char">
    <w:name w:val="Título 1 Char"/>
    <w:basedOn w:val="Fontepargpadro"/>
    <w:link w:val="Ttulo1"/>
    <w:uiPriority w:val="9"/>
    <w:rsid w:val="007915EA"/>
    <w:rPr>
      <w:rFonts w:ascii="Lato" w:eastAsiaTheme="majorEastAsia" w:hAnsi="Lato" w:cstheme="majorBidi"/>
      <w:b/>
      <w:sz w:val="32"/>
      <w:szCs w:val="32"/>
      <w:lang w:val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408A"/>
    <w:rPr>
      <w:rFonts w:ascii="Times New Roman" w:eastAsiaTheme="majorEastAsia" w:hAnsi="Times New Roman" w:cstheme="majorBidi"/>
      <w:sz w:val="26"/>
      <w:szCs w:val="26"/>
      <w:lang w:val="pt-BR"/>
    </w:rPr>
  </w:style>
  <w:style w:type="paragraph" w:styleId="Subttulo">
    <w:name w:val="Subtitle"/>
    <w:basedOn w:val="Normal"/>
    <w:next w:val="Normal"/>
    <w:link w:val="SubttuloChar"/>
    <w:autoRedefine/>
    <w:uiPriority w:val="11"/>
    <w:qFormat/>
    <w:rsid w:val="0060408A"/>
    <w:pPr>
      <w:numPr>
        <w:ilvl w:val="1"/>
      </w:numPr>
    </w:pPr>
    <w:rPr>
      <w:rFonts w:eastAsiaTheme="minorEastAsia"/>
      <w:spacing w:val="15"/>
      <w:sz w:val="28"/>
    </w:rPr>
  </w:style>
  <w:style w:type="character" w:customStyle="1" w:styleId="SubttuloChar">
    <w:name w:val="Subtítulo Char"/>
    <w:basedOn w:val="Fontepargpadro"/>
    <w:link w:val="Subttulo"/>
    <w:uiPriority w:val="11"/>
    <w:rsid w:val="0060408A"/>
    <w:rPr>
      <w:rFonts w:ascii="Times New Roman" w:eastAsiaTheme="minorEastAsia" w:hAnsi="Times New Roman"/>
      <w:spacing w:val="15"/>
      <w:sz w:val="28"/>
      <w:lang w:val="pt-BR"/>
    </w:rPr>
  </w:style>
  <w:style w:type="character" w:customStyle="1" w:styleId="Ttulo3Char">
    <w:name w:val="Título 3 Char"/>
    <w:basedOn w:val="Fontepargpadro"/>
    <w:link w:val="Ttulo3"/>
    <w:uiPriority w:val="9"/>
    <w:rsid w:val="0060408A"/>
    <w:rPr>
      <w:rFonts w:ascii="Times New Roman" w:eastAsiaTheme="majorEastAsia" w:hAnsi="Times New Roman" w:cstheme="majorBidi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408A"/>
    <w:rPr>
      <w:rFonts w:eastAsiaTheme="majorEastAsia" w:cstheme="majorBidi"/>
      <w:i/>
      <w:iCs/>
      <w:color w:val="0F4761" w:themeColor="accent1" w:themeShade="BF"/>
      <w:sz w:val="24"/>
      <w:lang w:val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408A"/>
    <w:rPr>
      <w:rFonts w:eastAsiaTheme="majorEastAsia" w:cstheme="majorBidi"/>
      <w:color w:val="0F4761" w:themeColor="accent1" w:themeShade="BF"/>
      <w:sz w:val="24"/>
      <w:lang w:val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408A"/>
    <w:rPr>
      <w:rFonts w:eastAsiaTheme="majorEastAsia" w:cstheme="majorBidi"/>
      <w:i/>
      <w:iCs/>
      <w:color w:val="595959" w:themeColor="text1" w:themeTint="A6"/>
      <w:sz w:val="24"/>
      <w:lang w:val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408A"/>
    <w:rPr>
      <w:rFonts w:eastAsiaTheme="majorEastAsia" w:cstheme="majorBidi"/>
      <w:color w:val="595959" w:themeColor="text1" w:themeTint="A6"/>
      <w:sz w:val="24"/>
      <w:lang w:val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408A"/>
    <w:rPr>
      <w:rFonts w:eastAsiaTheme="majorEastAsia" w:cstheme="majorBidi"/>
      <w:i/>
      <w:iCs/>
      <w:color w:val="272727" w:themeColor="text1" w:themeTint="D8"/>
      <w:sz w:val="24"/>
      <w:lang w:val="pt-BR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408A"/>
    <w:rPr>
      <w:rFonts w:eastAsiaTheme="majorEastAsia" w:cstheme="majorBidi"/>
      <w:color w:val="272727" w:themeColor="text1" w:themeTint="D8"/>
      <w:sz w:val="24"/>
      <w:lang w:val="pt-BR"/>
    </w:rPr>
  </w:style>
  <w:style w:type="paragraph" w:styleId="PargrafodaLista">
    <w:name w:val="List Paragraph"/>
    <w:basedOn w:val="Normal"/>
    <w:uiPriority w:val="34"/>
    <w:qFormat/>
    <w:rsid w:val="0060408A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604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408A"/>
    <w:rPr>
      <w:rFonts w:ascii="Times New Roman" w:hAnsi="Times New Roman"/>
      <w:i/>
      <w:iCs/>
      <w:color w:val="404040" w:themeColor="text1" w:themeTint="BF"/>
      <w:sz w:val="24"/>
      <w:lang w:val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040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408A"/>
    <w:rPr>
      <w:rFonts w:ascii="Times New Roman" w:hAnsi="Times New Roman"/>
      <w:i/>
      <w:iCs/>
      <w:color w:val="0F4761" w:themeColor="accent1" w:themeShade="BF"/>
      <w:sz w:val="24"/>
      <w:lang w:val="pt-BR"/>
    </w:rPr>
  </w:style>
  <w:style w:type="character" w:styleId="nfaseIntensa">
    <w:name w:val="Intense Emphasis"/>
    <w:basedOn w:val="Fontepargpadro"/>
    <w:uiPriority w:val="21"/>
    <w:qFormat/>
    <w:rsid w:val="0060408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040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C347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t-IT" w:eastAsia="it-IT"/>
    </w:rPr>
  </w:style>
  <w:style w:type="table" w:customStyle="1" w:styleId="Tabelacomgrade1">
    <w:name w:val="Tabela com grade1"/>
    <w:basedOn w:val="Tabelanormal"/>
    <w:next w:val="Tabelacomgrade"/>
    <w:uiPriority w:val="39"/>
    <w:rsid w:val="001529C5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152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1529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29C5"/>
    <w:rPr>
      <w:rFonts w:ascii="Calibri" w:eastAsia="Calibri" w:hAnsi="Calibri" w:cs="Times New Roman"/>
      <w:kern w:val="0"/>
      <w:lang w:val="pt-BR"/>
    </w:rPr>
  </w:style>
  <w:style w:type="paragraph" w:styleId="Rodap">
    <w:name w:val="footer"/>
    <w:basedOn w:val="Normal"/>
    <w:link w:val="RodapChar"/>
    <w:uiPriority w:val="99"/>
    <w:unhideWhenUsed/>
    <w:rsid w:val="001529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29C5"/>
    <w:rPr>
      <w:rFonts w:ascii="Calibri" w:eastAsia="Calibri" w:hAnsi="Calibri" w:cs="Times New Roman"/>
      <w:kern w:val="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1221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Cervi</dc:creator>
  <cp:keywords/>
  <dc:description/>
  <cp:lastModifiedBy>Marcelo Cervi</cp:lastModifiedBy>
  <cp:revision>3</cp:revision>
  <dcterms:created xsi:type="dcterms:W3CDTF">2025-08-22T19:20:00Z</dcterms:created>
  <dcterms:modified xsi:type="dcterms:W3CDTF">2025-10-11T23:04:00Z</dcterms:modified>
</cp:coreProperties>
</file>